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97AD" w14:textId="2377BB07" w:rsidR="00CB6ACA" w:rsidRDefault="00CB6ACA" w:rsidP="0034479B">
      <w:pPr>
        <w:pStyle w:val="a3"/>
        <w:spacing w:before="0" w:beforeAutospacing="0" w:after="0" w:afterAutospacing="0"/>
        <w:jc w:val="both"/>
        <w:rPr>
          <w:rStyle w:val="a4"/>
          <w:color w:val="FFFFFF"/>
        </w:rPr>
      </w:pPr>
      <w:r>
        <w:rPr>
          <w:noProof/>
          <w:lang w:eastAsia="ru-RU"/>
        </w:rPr>
        <w:drawing>
          <wp:inline distT="0" distB="0" distL="0" distR="0" wp14:anchorId="4F4F973C" wp14:editId="52FF5AD4">
            <wp:extent cx="2409825" cy="1071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58" cy="10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E42F6E" wp14:editId="57940BFB">
            <wp:extent cx="2609850" cy="725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29" cy="74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33D9C" w14:textId="77777777" w:rsidR="00CB6ACA" w:rsidRDefault="00CB6ACA" w:rsidP="0030437F">
      <w:pPr>
        <w:pStyle w:val="a3"/>
        <w:spacing w:before="0" w:beforeAutospacing="0" w:after="0" w:afterAutospacing="0"/>
        <w:rPr>
          <w:rStyle w:val="a4"/>
          <w:color w:val="FFFFFF"/>
        </w:rPr>
      </w:pPr>
    </w:p>
    <w:p w14:paraId="0AC979BE" w14:textId="676D98FE" w:rsidR="0057026F" w:rsidRPr="00676D1A" w:rsidRDefault="0057026F" w:rsidP="0030437F">
      <w:pPr>
        <w:pStyle w:val="a3"/>
        <w:spacing w:before="0" w:beforeAutospacing="0" w:after="0" w:afterAutospacing="0"/>
        <w:rPr>
          <w:color w:val="BEBEBE"/>
          <w:lang w:val="en-US"/>
        </w:rPr>
      </w:pPr>
      <w:r w:rsidRPr="0030437F">
        <w:rPr>
          <w:rStyle w:val="a4"/>
          <w:color w:val="FFFFFF"/>
        </w:rPr>
        <w:t>Что</w:t>
      </w:r>
      <w:r w:rsidRPr="00676D1A">
        <w:rPr>
          <w:rStyle w:val="a4"/>
          <w:color w:val="FFFFFF"/>
          <w:lang w:val="en-US"/>
        </w:rPr>
        <w:t xml:space="preserve"> </w:t>
      </w:r>
      <w:r w:rsidRPr="0030437F">
        <w:rPr>
          <w:rStyle w:val="a4"/>
          <w:color w:val="FFFFFF"/>
        </w:rPr>
        <w:t>такое</w:t>
      </w:r>
      <w:r w:rsidRPr="00676D1A">
        <w:rPr>
          <w:rStyle w:val="a4"/>
          <w:color w:val="FFFFFF"/>
          <w:lang w:val="en-US"/>
        </w:rPr>
        <w:t xml:space="preserve"> TOEFL</w:t>
      </w:r>
    </w:p>
    <w:p w14:paraId="107418CD" w14:textId="243BD7F1" w:rsidR="0034479B" w:rsidRDefault="0034479B" w:rsidP="0034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ru-KZ" w:eastAsia="ru-KZ"/>
        </w:rPr>
      </w:pP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Center for International test TOEFL was designe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>d i</w:t>
      </w:r>
      <w:r w:rsidR="00676D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May, 2020 under the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accreditation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agreement signing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between Toraigyrov University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d </w:t>
      </w:r>
      <w:r w:rsidR="00676D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en-US" w:eastAsia="ru-KZ"/>
        </w:rPr>
        <w:t>E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ru-KZ" w:eastAsia="ru-KZ"/>
        </w:rPr>
        <w:t xml:space="preserve">ducational </w:t>
      </w:r>
      <w:r w:rsidR="00676D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en-US" w:eastAsia="ru-KZ"/>
        </w:rPr>
        <w:t>T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ru-KZ" w:eastAsia="ru-KZ"/>
        </w:rPr>
        <w:t>esting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en-US" w:eastAsia="ru-KZ"/>
        </w:rPr>
        <w:t xml:space="preserve"> </w:t>
      </w:r>
      <w:r w:rsidR="00676D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en-US" w:eastAsia="ru-KZ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en-US" w:eastAsia="ru-KZ"/>
        </w:rPr>
        <w:t xml:space="preserve">ervice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ru-KZ" w:eastAsia="ru-KZ"/>
        </w:rPr>
        <w:t>( ETS</w:t>
      </w:r>
      <w:r w:rsidR="00676D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ru-KZ" w:eastAsia="ru-KZ"/>
        </w:rPr>
        <w:t xml:space="preserve">Global, Princeton, New Jersey, </w:t>
      </w:r>
      <w:r w:rsidR="00676D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en-US" w:eastAsia="ru-KZ"/>
        </w:rPr>
        <w:t xml:space="preserve">the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ru-KZ" w:eastAsia="ru-KZ"/>
        </w:rPr>
        <w:t>USA). ETS develops various standardized tests for the United States and conducts international tests, including TOEFL (Test of English as a Foreign Language), TOEIC (Test of English for International Communication)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en-US" w:eastAsia="ru-KZ"/>
        </w:rPr>
        <w:t xml:space="preserve"> as well as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val="ru-KZ" w:eastAsia="ru-KZ"/>
        </w:rPr>
        <w:t>exam for graduates (GRE).</w:t>
      </w:r>
    </w:p>
    <w:p w14:paraId="42DAD66D" w14:textId="77777777" w:rsidR="0034479B" w:rsidRPr="0034479B" w:rsidRDefault="0034479B" w:rsidP="0034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</w:p>
    <w:p w14:paraId="50E835EE" w14:textId="6060D9E1" w:rsidR="0034479B" w:rsidRDefault="0034479B" w:rsidP="0034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What is TOEFL ?</w:t>
      </w:r>
    </w:p>
    <w:p w14:paraId="7E93751C" w14:textId="77777777" w:rsidR="0034479B" w:rsidRPr="0034479B" w:rsidRDefault="0034479B" w:rsidP="0034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</w:p>
    <w:p w14:paraId="7769D3E8" w14:textId="257274D0" w:rsidR="0034479B" w:rsidRPr="0034479B" w:rsidRDefault="0034479B" w:rsidP="0034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TOEFL ( Test of English as a Foreign Language ) is an international exam in English as a foreign language. TOEFL is prepared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by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Educational Testing Service (ETS),</w:t>
      </w:r>
      <w:r w:rsidR="00676D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Princeton University, New Jersey, </w:t>
      </w:r>
      <w:r w:rsidR="00676D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the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USA.</w:t>
      </w:r>
    </w:p>
    <w:p w14:paraId="31F3736D" w14:textId="49566848" w:rsidR="0034479B" w:rsidRPr="0034479B" w:rsidRDefault="0034479B" w:rsidP="0034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The main purpose of TOEFL is to assess the level of preparation of those for whom English is not their first language. The TOEFL certificate is a necessary document 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>ile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enrolling in foreign universities for training 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academic m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obility program,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obtaining the right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scholarships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in English or for applying for a job requiring knowledge of English. Certain academic and professional certification programs also require applicants to take TOEFL. The TOEFL certificate is valid for two years.</w:t>
      </w:r>
    </w:p>
    <w:p w14:paraId="639FF815" w14:textId="75C96E05" w:rsidR="0034479B" w:rsidRPr="0034479B" w:rsidRDefault="0034479B" w:rsidP="0034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Our center organizes and conducts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TOEFL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ITP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ru-KZ" w:eastAsia="ru-KZ"/>
        </w:rPr>
        <w:t> 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(Institutional testing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program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), 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assess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>es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 xml:space="preserve"> the knowledge of 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on the basis of academic and social content. All tests are paper format. Multiple choice responses are recorded on the answer sheets.   </w:t>
      </w:r>
    </w:p>
    <w:p w14:paraId="6DCB9999" w14:textId="77777777" w:rsidR="0034479B" w:rsidRDefault="0034479B" w:rsidP="0034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</w:p>
    <w:p w14:paraId="75EBC525" w14:textId="1687F42E" w:rsidR="0034479B" w:rsidRDefault="0034479B" w:rsidP="00984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Test content</w:t>
      </w:r>
    </w:p>
    <w:p w14:paraId="78AF41CE" w14:textId="77777777" w:rsidR="00984675" w:rsidRPr="0034479B" w:rsidRDefault="00984675" w:rsidP="009846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</w:p>
    <w:p w14:paraId="2EFAD468" w14:textId="4B8EAF80" w:rsidR="0034479B" w:rsidRDefault="0034479B" w:rsidP="00344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The test consists of 3 sections:</w:t>
      </w:r>
    </w:p>
    <w:p w14:paraId="3BEF9ABD" w14:textId="77777777" w:rsidR="0034479B" w:rsidRPr="0034479B" w:rsidRDefault="0034479B" w:rsidP="00344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</w:p>
    <w:p w14:paraId="69F678B1" w14:textId="26D80342" w:rsidR="0034479B" w:rsidRDefault="0034479B" w:rsidP="0034479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Listening Comprehension 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measures the ability to understand spoken English language, which is used in colleges and universities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>;</w:t>
      </w:r>
    </w:p>
    <w:p w14:paraId="0A5574F4" w14:textId="77777777" w:rsidR="0034479B" w:rsidRDefault="0034479B" w:rsidP="0034479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Structure and Writte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KZ"/>
        </w:rPr>
        <w:t xml:space="preserve">n </w:t>
      </w: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Expression 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evaluates the understanding of selected structural and grammatical constructions in standard written English 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>;</w:t>
      </w:r>
    </w:p>
    <w:p w14:paraId="3A571AA2" w14:textId="4E98E770" w:rsidR="0034479B" w:rsidRPr="0034479B" w:rsidRDefault="0034479B" w:rsidP="0034479B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Reading Comprehension 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measures</w:t>
      </w:r>
      <w:r w:rsidR="0098467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the ability to read and understand academic material.</w:t>
      </w: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   </w:t>
      </w:r>
      <w:r w:rsid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KZ"/>
        </w:rPr>
        <w:t xml:space="preserve"> </w:t>
      </w:r>
    </w:p>
    <w:p w14:paraId="3AA59C95" w14:textId="77777777" w:rsidR="0034479B" w:rsidRPr="0034479B" w:rsidRDefault="0034479B" w:rsidP="00344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 </w:t>
      </w:r>
    </w:p>
    <w:p w14:paraId="7E74D0E6" w14:textId="5AF39D7C" w:rsidR="0034479B" w:rsidRPr="0034479B" w:rsidRDefault="0034479B" w:rsidP="00344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Level 1 (intermediate - advanced ). Duration - 1-15 minutes . </w:t>
      </w:r>
    </w:p>
    <w:p w14:paraId="627F006A" w14:textId="77777777" w:rsidR="0034479B" w:rsidRPr="0034479B" w:rsidRDefault="0034479B" w:rsidP="00344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 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942"/>
        <w:gridCol w:w="1377"/>
        <w:gridCol w:w="1111"/>
      </w:tblGrid>
      <w:tr w:rsidR="0034479B" w:rsidRPr="0034479B" w14:paraId="2DFFD625" w14:textId="77777777" w:rsidTr="0034479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BBE6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 w:eastAsia="ru-KZ"/>
              </w:rPr>
              <w:t>Section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834C7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 w:eastAsia="ru-KZ"/>
              </w:rPr>
              <w:t>Number of questions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A869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 w:eastAsia="ru-KZ"/>
              </w:rPr>
              <w:t>Time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9020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KZ" w:eastAsia="ru-KZ"/>
              </w:rPr>
              <w:t>Points</w:t>
            </w:r>
          </w:p>
        </w:tc>
      </w:tr>
      <w:tr w:rsidR="0034479B" w:rsidRPr="0034479B" w14:paraId="427E5948" w14:textId="77777777" w:rsidTr="0034479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1DF6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Listening Comprehension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53C02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0A2B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35 minutes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ED9C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31-68</w:t>
            </w:r>
          </w:p>
        </w:tc>
      </w:tr>
      <w:tr w:rsidR="0034479B" w:rsidRPr="0034479B" w14:paraId="7E6F9913" w14:textId="77777777" w:rsidTr="0034479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3F04F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Structure and Written Expression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6AF4F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40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054C5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25 minutes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0F910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31-68</w:t>
            </w:r>
          </w:p>
        </w:tc>
      </w:tr>
      <w:tr w:rsidR="0034479B" w:rsidRPr="0034479B" w14:paraId="178B4A73" w14:textId="77777777" w:rsidTr="0034479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6BEF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Reading Comprehension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7762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50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5AFFD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55 minutes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D3808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31–67</w:t>
            </w:r>
          </w:p>
        </w:tc>
      </w:tr>
      <w:tr w:rsidR="0034479B" w:rsidRPr="0034479B" w14:paraId="3C03A18A" w14:textId="77777777" w:rsidTr="0034479B"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3D273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Total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D7A37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140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7429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115 minutes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1D31" w14:textId="77777777" w:rsidR="0034479B" w:rsidRPr="0034479B" w:rsidRDefault="0034479B" w:rsidP="003447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</w:pPr>
            <w:r w:rsidRPr="0034479B">
              <w:rPr>
                <w:rFonts w:ascii="Times New Roman" w:eastAsia="Times New Roman" w:hAnsi="Times New Roman" w:cs="Times New Roman"/>
                <w:sz w:val="24"/>
                <w:szCs w:val="24"/>
                <w:lang w:val="ru-KZ" w:eastAsia="ru-KZ"/>
              </w:rPr>
              <w:t>310–677</w:t>
            </w:r>
          </w:p>
        </w:tc>
      </w:tr>
    </w:tbl>
    <w:p w14:paraId="72590292" w14:textId="77777777" w:rsidR="0034479B" w:rsidRPr="0034479B" w:rsidRDefault="0034479B" w:rsidP="003447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 </w:t>
      </w:r>
    </w:p>
    <w:p w14:paraId="5BC49A44" w14:textId="343DDB93" w:rsidR="0034479B" w:rsidRPr="0034479B" w:rsidRDefault="00676D1A" w:rsidP="003447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KZ" w:eastAsia="ru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KZ"/>
        </w:rPr>
        <w:t>What</w:t>
      </w:r>
      <w:r w:rsidR="0034479B"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 xml:space="preserve"> is the test used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KZ"/>
        </w:rPr>
        <w:t xml:space="preserve"> for</w:t>
      </w:r>
      <w:r w:rsidR="0034479B"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?</w:t>
      </w:r>
    </w:p>
    <w:p w14:paraId="205F0D07" w14:textId="77777777" w:rsidR="0034479B" w:rsidRPr="0034479B" w:rsidRDefault="0034479B" w:rsidP="0034479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lastRenderedPageBreak/>
        <w:t> </w:t>
      </w:r>
    </w:p>
    <w:p w14:paraId="798395B7" w14:textId="0EED224F" w:rsidR="0034479B" w:rsidRDefault="00984675" w:rsidP="0034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There are 7 ways of </w:t>
      </w:r>
      <w:r w:rsidR="0034479B"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KZ"/>
        </w:rPr>
        <w:t xml:space="preserve"> </w:t>
      </w:r>
      <w:r w:rsidR="0034479B" w:rsidRPr="00344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TOEFL ITP </w:t>
      </w:r>
      <w:r w:rsidR="0034479B" w:rsidRPr="0034479B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val="ru-KZ" w:eastAsia="ru-KZ"/>
        </w:rPr>
        <w:t>® </w:t>
      </w:r>
      <w:r w:rsidR="0034479B"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Assessment Series </w:t>
      </w:r>
      <w:r w:rsidR="0034479B" w:rsidRPr="003447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KZ" w:eastAsia="ru-KZ"/>
        </w:rPr>
        <w:t> </w:t>
      </w:r>
      <w:r w:rsidR="0034479B" w:rsidRPr="0034479B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 </w:t>
      </w:r>
    </w:p>
    <w:p w14:paraId="3A49E79F" w14:textId="77777777" w:rsidR="00984675" w:rsidRPr="0034479B" w:rsidRDefault="00984675" w:rsidP="0034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</w:p>
    <w:p w14:paraId="350B87F3" w14:textId="77777777" w:rsidR="00984675" w:rsidRPr="00984675" w:rsidRDefault="0034479B" w:rsidP="0098467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  <w:r w:rsidRP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For admission </w:t>
      </w:r>
      <w:r w:rsidRPr="00984675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to intensive English programs at colleges or universities at various levels.</w:t>
      </w:r>
    </w:p>
    <w:p w14:paraId="56985E3A" w14:textId="0902372E" w:rsidR="0034479B" w:rsidRPr="00984675" w:rsidRDefault="0034479B" w:rsidP="0098467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  <w:r w:rsidRP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9D7F1"/>
          <w:lang w:val="ru-KZ" w:eastAsia="ru-KZ"/>
        </w:rPr>
        <w:t>To assess progress </w:t>
      </w:r>
      <w:r w:rsidRPr="009846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9D7F1"/>
          <w:lang w:val="ru-KZ" w:eastAsia="ru-KZ"/>
        </w:rPr>
        <w:t>in learning English language programs, especially academic English.</w:t>
      </w:r>
      <w:r w:rsidRP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 </w:t>
      </w:r>
    </w:p>
    <w:p w14:paraId="1B5FBD8B" w14:textId="77777777" w:rsidR="00984675" w:rsidRPr="00984675" w:rsidRDefault="0034479B" w:rsidP="0098467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  <w:r w:rsidRP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As a final exam </w:t>
      </w:r>
      <w:r w:rsidRPr="00984675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in English language programs, especially academic English.</w:t>
      </w:r>
    </w:p>
    <w:p w14:paraId="76D0ABE5" w14:textId="554CA4F2" w:rsidR="00984675" w:rsidRPr="00984675" w:rsidRDefault="0034479B" w:rsidP="0098467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  <w:r w:rsidRP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For admission to short-term training programs</w:t>
      </w:r>
      <w:r w:rsid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KZ"/>
        </w:rPr>
        <w:t>, scholarships,</w:t>
      </w:r>
      <w:r w:rsidRP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 xml:space="preserve"> and internships in English-speaking countries, </w:t>
      </w:r>
      <w:r w:rsidRPr="00984675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in educational institutions that use these tests.</w:t>
      </w:r>
    </w:p>
    <w:p w14:paraId="6230E64D" w14:textId="77777777" w:rsidR="00984675" w:rsidRPr="00984675" w:rsidRDefault="0034479B" w:rsidP="0098467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KZ"/>
        </w:rPr>
      </w:pPr>
      <w:r w:rsidRP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For admission to university programs, including bachelor's, master's and doctoral programs</w:t>
      </w:r>
      <w:r w:rsidR="00984675" w:rsidRP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KZ"/>
        </w:rPr>
        <w:t>’</w:t>
      </w:r>
    </w:p>
    <w:p w14:paraId="2BB72C2B" w14:textId="77777777" w:rsidR="00984675" w:rsidRPr="00984675" w:rsidRDefault="0034479B" w:rsidP="0098467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  <w:r w:rsidRP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For admission to international exchange and cooperation programs </w:t>
      </w:r>
      <w:r w:rsidRPr="00984675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in which English is used.</w:t>
      </w:r>
    </w:p>
    <w:p w14:paraId="63A3A54A" w14:textId="7860C335" w:rsidR="0034479B" w:rsidRPr="00984675" w:rsidRDefault="0034479B" w:rsidP="00984675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</w:pPr>
      <w:r w:rsidRP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To apply for the scholarship program</w:t>
      </w:r>
      <w:r w:rsidRPr="00984675">
        <w:rPr>
          <w:rFonts w:ascii="Times New Roman" w:eastAsia="Times New Roman" w:hAnsi="Times New Roman" w:cs="Times New Roman"/>
          <w:color w:val="000000"/>
          <w:sz w:val="24"/>
          <w:szCs w:val="24"/>
          <w:lang w:val="ru-KZ" w:eastAsia="ru-KZ"/>
        </w:rPr>
        <w:t>, as proof of ownership academic English language .</w:t>
      </w:r>
    </w:p>
    <w:p w14:paraId="2E93826E" w14:textId="77777777" w:rsidR="00984675" w:rsidRDefault="00984675" w:rsidP="0034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</w:pPr>
    </w:p>
    <w:p w14:paraId="1808FB20" w14:textId="1B7A8799" w:rsidR="0034479B" w:rsidRPr="0034479B" w:rsidRDefault="00984675" w:rsidP="00344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KZ"/>
        </w:rPr>
        <w:t>Contacts</w:t>
      </w:r>
      <w:r w:rsidR="0034479B"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:</w:t>
      </w:r>
    </w:p>
    <w:p w14:paraId="2B96BC0A" w14:textId="77777777" w:rsidR="0034479B" w:rsidRPr="0034479B" w:rsidRDefault="0034479B" w:rsidP="0034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 </w:t>
      </w:r>
    </w:p>
    <w:p w14:paraId="50B89510" w14:textId="77777777" w:rsidR="0034479B" w:rsidRPr="0034479B" w:rsidRDefault="0034479B" w:rsidP="0034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Toraigyrov University</w:t>
      </w:r>
    </w:p>
    <w:p w14:paraId="543B60F3" w14:textId="77777777" w:rsidR="0034479B" w:rsidRPr="0034479B" w:rsidRDefault="0034479B" w:rsidP="0034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Lomova 64, office 534</w:t>
      </w:r>
    </w:p>
    <w:p w14:paraId="050337D4" w14:textId="77777777" w:rsidR="0034479B" w:rsidRPr="0034479B" w:rsidRDefault="0034479B" w:rsidP="0034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Tel: 8 718 2 67 36 31 </w:t>
      </w:r>
    </w:p>
    <w:p w14:paraId="6781628E" w14:textId="09E5ADF1" w:rsidR="0034479B" w:rsidRPr="0034479B" w:rsidRDefault="0034479B" w:rsidP="0034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Beibitnur Kaparovna</w:t>
      </w:r>
      <w:r w:rsid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KZ"/>
        </w:rPr>
        <w:t>, head</w:t>
      </w: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: +7 777 585 6275 ; +7 778 83 111 05  </w:t>
      </w:r>
    </w:p>
    <w:p w14:paraId="69AED7AC" w14:textId="4B4EA6CE" w:rsidR="0034479B" w:rsidRPr="0034479B" w:rsidRDefault="0034479B" w:rsidP="0034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Makh</w:t>
      </w:r>
      <w:r w:rsidR="009846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KZ"/>
        </w:rPr>
        <w:t>k</w:t>
      </w: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habat + 7 705 106 2981  </w:t>
      </w:r>
    </w:p>
    <w:p w14:paraId="7394C583" w14:textId="77777777" w:rsidR="0034479B" w:rsidRPr="0034479B" w:rsidRDefault="0034479B" w:rsidP="003447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KZ" w:eastAsia="ru-KZ"/>
        </w:rPr>
      </w:pPr>
      <w:r w:rsidRPr="00344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KZ" w:eastAsia="ru-KZ"/>
        </w:rPr>
        <w:t>Meruert +7 778 625 4434</w:t>
      </w:r>
    </w:p>
    <w:p w14:paraId="68BD025A" w14:textId="77777777" w:rsidR="00CF6057" w:rsidRPr="00984675" w:rsidRDefault="00CF6057" w:rsidP="0034479B">
      <w:pPr>
        <w:pStyle w:val="a3"/>
        <w:spacing w:before="0" w:beforeAutospacing="0" w:after="0" w:afterAutospacing="0"/>
        <w:ind w:firstLine="720"/>
        <w:jc w:val="both"/>
        <w:rPr>
          <w:lang w:val="en-US"/>
        </w:rPr>
      </w:pPr>
    </w:p>
    <w:sectPr w:rsidR="00CF6057" w:rsidRPr="0098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57F6"/>
    <w:multiLevelType w:val="multilevel"/>
    <w:tmpl w:val="7622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F45DA"/>
    <w:multiLevelType w:val="hybridMultilevel"/>
    <w:tmpl w:val="E3EC7E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F2B"/>
    <w:multiLevelType w:val="multilevel"/>
    <w:tmpl w:val="6E38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26154"/>
    <w:multiLevelType w:val="multilevel"/>
    <w:tmpl w:val="45FA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45C24"/>
    <w:multiLevelType w:val="multilevel"/>
    <w:tmpl w:val="37E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2255BE"/>
    <w:multiLevelType w:val="hybridMultilevel"/>
    <w:tmpl w:val="47C821A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5263ED"/>
    <w:multiLevelType w:val="multilevel"/>
    <w:tmpl w:val="891A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F59"/>
    <w:rsid w:val="0005407E"/>
    <w:rsid w:val="00074F59"/>
    <w:rsid w:val="002D3065"/>
    <w:rsid w:val="002F41AB"/>
    <w:rsid w:val="0030437F"/>
    <w:rsid w:val="0034479B"/>
    <w:rsid w:val="003D0394"/>
    <w:rsid w:val="005213A5"/>
    <w:rsid w:val="0057026F"/>
    <w:rsid w:val="00676D1A"/>
    <w:rsid w:val="008C2603"/>
    <w:rsid w:val="00984675"/>
    <w:rsid w:val="00AC6DE6"/>
    <w:rsid w:val="00B43660"/>
    <w:rsid w:val="00B6660D"/>
    <w:rsid w:val="00CB6ACA"/>
    <w:rsid w:val="00CF6057"/>
    <w:rsid w:val="00E54310"/>
    <w:rsid w:val="00E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59AF"/>
  <w15:docId w15:val="{C7FFF227-8D8C-457D-AEF8-BBB10FFB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026F"/>
    <w:rPr>
      <w:b/>
      <w:bCs/>
    </w:rPr>
  </w:style>
  <w:style w:type="character" w:styleId="a5">
    <w:name w:val="Hyperlink"/>
    <w:basedOn w:val="a0"/>
    <w:uiPriority w:val="99"/>
    <w:unhideWhenUsed/>
    <w:rsid w:val="002F41A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F41AB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B436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B43660"/>
    <w:rPr>
      <w:i/>
      <w:iCs/>
    </w:rPr>
  </w:style>
  <w:style w:type="table" w:styleId="a7">
    <w:name w:val="Table Grid"/>
    <w:basedOn w:val="a1"/>
    <w:uiPriority w:val="39"/>
    <w:rsid w:val="00CF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3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4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Maxxabat Baitemirova</dc:creator>
  <cp:keywords/>
  <dc:description/>
  <cp:lastModifiedBy>Maxxabat Baitemirova</cp:lastModifiedBy>
  <cp:revision>11</cp:revision>
  <dcterms:created xsi:type="dcterms:W3CDTF">2020-11-30T07:36:00Z</dcterms:created>
  <dcterms:modified xsi:type="dcterms:W3CDTF">2020-12-02T10:38:00Z</dcterms:modified>
</cp:coreProperties>
</file>