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A48C28" w14:textId="77777777" w:rsidR="00BE6048" w:rsidRDefault="00BE6048" w:rsidP="00BE6048">
      <w:pPr>
        <w:jc w:val="center"/>
      </w:pPr>
      <w:r>
        <w:rPr>
          <w:b/>
          <w:noProof/>
          <w:szCs w:val="28"/>
          <w:lang w:eastAsia="ru-RU"/>
        </w:rPr>
        <w:drawing>
          <wp:inline distT="0" distB="0" distL="0" distR="0" wp14:anchorId="1E3D5432" wp14:editId="31D3C30E">
            <wp:extent cx="2286000" cy="586740"/>
            <wp:effectExtent l="19050" t="0" r="0" b="0"/>
            <wp:docPr id="10" name="Рисунок 10" descr="brand-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rand-logo"/>
                    <pic:cNvPicPr>
                      <a:picLocks noChangeAspect="1" noChangeArrowheads="1"/>
                    </pic:cNvPicPr>
                  </pic:nvPicPr>
                  <pic:blipFill>
                    <a:blip r:embed="rId7" cstate="print"/>
                    <a:srcRect/>
                    <a:stretch>
                      <a:fillRect/>
                    </a:stretch>
                  </pic:blipFill>
                  <pic:spPr bwMode="auto">
                    <a:xfrm>
                      <a:off x="0" y="0"/>
                      <a:ext cx="2286000" cy="586740"/>
                    </a:xfrm>
                    <a:prstGeom prst="rect">
                      <a:avLst/>
                    </a:prstGeom>
                    <a:noFill/>
                    <a:ln w="9525">
                      <a:noFill/>
                      <a:miter lim="800000"/>
                      <a:headEnd/>
                      <a:tailEnd/>
                    </a:ln>
                  </pic:spPr>
                </pic:pic>
              </a:graphicData>
            </a:graphic>
          </wp:inline>
        </w:drawing>
      </w:r>
    </w:p>
    <w:p w14:paraId="6328CE1B" w14:textId="77777777" w:rsidR="00FC4F58" w:rsidRPr="00FC4F58" w:rsidRDefault="00FC4F58" w:rsidP="00FC4F58">
      <w:pPr>
        <w:tabs>
          <w:tab w:val="left" w:pos="7290"/>
        </w:tabs>
        <w:contextualSpacing/>
        <w:jc w:val="center"/>
        <w:rPr>
          <w:rFonts w:ascii="Times New Roman" w:hAnsi="Times New Roman" w:cs="Times New Roman"/>
          <w:b/>
          <w:sz w:val="18"/>
          <w:szCs w:val="18"/>
          <w:lang w:val="kk-KZ"/>
        </w:rPr>
      </w:pPr>
      <w:r w:rsidRPr="00FC4F58">
        <w:rPr>
          <w:rFonts w:ascii="Times New Roman" w:hAnsi="Times New Roman" w:cs="Times New Roman"/>
          <w:b/>
          <w:sz w:val="18"/>
          <w:szCs w:val="18"/>
          <w:lang w:val="kk-KZ"/>
        </w:rPr>
        <w:t>QUALITY OBJECTIVES</w:t>
      </w:r>
    </w:p>
    <w:p w14:paraId="2F77BB46" w14:textId="77777777" w:rsidR="00FC4F58" w:rsidRPr="00FC4F58" w:rsidRDefault="00FC4F58" w:rsidP="00FC4F58">
      <w:pPr>
        <w:tabs>
          <w:tab w:val="left" w:pos="7290"/>
        </w:tabs>
        <w:contextualSpacing/>
        <w:jc w:val="center"/>
        <w:rPr>
          <w:rFonts w:ascii="Times New Roman" w:hAnsi="Times New Roman" w:cs="Times New Roman"/>
          <w:b/>
          <w:sz w:val="18"/>
          <w:szCs w:val="18"/>
          <w:lang w:val="kk-KZ"/>
        </w:rPr>
      </w:pPr>
      <w:r w:rsidRPr="00FC4F58">
        <w:rPr>
          <w:rFonts w:ascii="Times New Roman" w:hAnsi="Times New Roman" w:cs="Times New Roman"/>
          <w:b/>
          <w:sz w:val="18"/>
          <w:szCs w:val="18"/>
          <w:lang w:val="kk-KZ"/>
        </w:rPr>
        <w:t>of the Department of Philosophy and Social Sciences</w:t>
      </w:r>
    </w:p>
    <w:p w14:paraId="74E2139E" w14:textId="1F5841A0" w:rsidR="00C00B5F" w:rsidRDefault="00FC4F58" w:rsidP="00FC4F58">
      <w:pPr>
        <w:tabs>
          <w:tab w:val="left" w:pos="7290"/>
        </w:tabs>
        <w:contextualSpacing/>
        <w:jc w:val="center"/>
        <w:rPr>
          <w:rFonts w:ascii="Times New Roman" w:hAnsi="Times New Roman" w:cs="Times New Roman"/>
          <w:b/>
          <w:sz w:val="18"/>
          <w:szCs w:val="18"/>
        </w:rPr>
      </w:pPr>
      <w:r w:rsidRPr="00FC4F58">
        <w:rPr>
          <w:rFonts w:ascii="Times New Roman" w:hAnsi="Times New Roman" w:cs="Times New Roman"/>
          <w:b/>
          <w:sz w:val="18"/>
          <w:szCs w:val="18"/>
          <w:lang w:val="kk-KZ"/>
        </w:rPr>
        <w:t>for the 2026–2027 Academic Year</w:t>
      </w:r>
    </w:p>
    <w:tbl>
      <w:tblPr>
        <w:tblStyle w:val="a9"/>
        <w:tblW w:w="10491" w:type="dxa"/>
        <w:jc w:val="right"/>
        <w:tblLayout w:type="fixed"/>
        <w:tblLook w:val="04A0" w:firstRow="1" w:lastRow="0" w:firstColumn="1" w:lastColumn="0" w:noHBand="0" w:noVBand="1"/>
      </w:tblPr>
      <w:tblGrid>
        <w:gridCol w:w="1170"/>
        <w:gridCol w:w="4075"/>
        <w:gridCol w:w="5246"/>
      </w:tblGrid>
      <w:tr w:rsidR="000D0366" w:rsidRPr="00A05DEB" w14:paraId="73A4D251" w14:textId="77777777" w:rsidTr="00C517DC">
        <w:trPr>
          <w:jc w:val="right"/>
        </w:trPr>
        <w:tc>
          <w:tcPr>
            <w:tcW w:w="1170" w:type="dxa"/>
          </w:tcPr>
          <w:p w14:paraId="4AA4ADA5" w14:textId="4A7D27D7" w:rsidR="000D0366" w:rsidRPr="00BE3B3C" w:rsidRDefault="00A05DEB" w:rsidP="008918AF">
            <w:pPr>
              <w:pStyle w:val="aa"/>
              <w:jc w:val="center"/>
              <w:rPr>
                <w:rFonts w:ascii="Times New Roman" w:hAnsi="Times New Roman"/>
                <w:b/>
                <w:sz w:val="16"/>
                <w:szCs w:val="16"/>
              </w:rPr>
            </w:pPr>
            <w:r w:rsidRPr="00A05DEB">
              <w:rPr>
                <w:rFonts w:ascii="Times New Roman" w:hAnsi="Times New Roman"/>
                <w:b/>
                <w:sz w:val="16"/>
                <w:szCs w:val="16"/>
              </w:rPr>
              <w:t>Name of the objective</w:t>
            </w:r>
          </w:p>
        </w:tc>
        <w:tc>
          <w:tcPr>
            <w:tcW w:w="4075" w:type="dxa"/>
          </w:tcPr>
          <w:p w14:paraId="2AA65D6C" w14:textId="3B6F77DB" w:rsidR="000D0366" w:rsidRPr="00BE3B3C" w:rsidRDefault="00A05DEB" w:rsidP="008918AF">
            <w:pPr>
              <w:pStyle w:val="aa"/>
              <w:jc w:val="center"/>
              <w:rPr>
                <w:rFonts w:ascii="Times New Roman" w:hAnsi="Times New Roman"/>
                <w:b/>
                <w:sz w:val="16"/>
                <w:szCs w:val="16"/>
              </w:rPr>
            </w:pPr>
            <w:r w:rsidRPr="00A05DEB">
              <w:rPr>
                <w:rFonts w:ascii="Times New Roman" w:hAnsi="Times New Roman"/>
                <w:b/>
                <w:sz w:val="16"/>
                <w:szCs w:val="16"/>
              </w:rPr>
              <w:t>Content of the goal</w:t>
            </w:r>
          </w:p>
        </w:tc>
        <w:tc>
          <w:tcPr>
            <w:tcW w:w="5246" w:type="dxa"/>
          </w:tcPr>
          <w:p w14:paraId="4B5AC0D7" w14:textId="3CF0EADE" w:rsidR="000D0366" w:rsidRPr="00A05DEB" w:rsidRDefault="00A05DEB" w:rsidP="008918AF">
            <w:pPr>
              <w:pStyle w:val="aa"/>
              <w:jc w:val="center"/>
              <w:rPr>
                <w:rFonts w:ascii="Times New Roman" w:hAnsi="Times New Roman"/>
                <w:b/>
                <w:sz w:val="16"/>
                <w:szCs w:val="16"/>
                <w:lang w:val="en-US"/>
              </w:rPr>
            </w:pPr>
            <w:r w:rsidRPr="00A05DEB">
              <w:rPr>
                <w:rFonts w:ascii="Times New Roman" w:hAnsi="Times New Roman"/>
                <w:b/>
                <w:sz w:val="16"/>
                <w:szCs w:val="16"/>
                <w:lang w:val="en-US"/>
              </w:rPr>
              <w:t>Criteria for achieving the goal</w:t>
            </w:r>
          </w:p>
        </w:tc>
      </w:tr>
      <w:tr w:rsidR="000D0366" w:rsidRPr="00FC4F58" w14:paraId="5106B201" w14:textId="77777777" w:rsidTr="00C517DC">
        <w:trPr>
          <w:jc w:val="right"/>
        </w:trPr>
        <w:tc>
          <w:tcPr>
            <w:tcW w:w="1170" w:type="dxa"/>
          </w:tcPr>
          <w:p w14:paraId="75B9C967" w14:textId="413E4B7B" w:rsidR="000D0366" w:rsidRPr="00A05DEB" w:rsidRDefault="00A05DEB" w:rsidP="00A05DEB">
            <w:pPr>
              <w:jc w:val="center"/>
            </w:pPr>
            <w:r w:rsidRPr="00A05DEB">
              <w:rPr>
                <w:rFonts w:ascii="Times New Roman" w:hAnsi="Times New Roman"/>
                <w:sz w:val="16"/>
                <w:szCs w:val="16"/>
              </w:rPr>
              <w:t>Managerial</w:t>
            </w:r>
          </w:p>
        </w:tc>
        <w:tc>
          <w:tcPr>
            <w:tcW w:w="4075" w:type="dxa"/>
          </w:tcPr>
          <w:p w14:paraId="562B1F69" w14:textId="3CB0600B" w:rsidR="000D0366" w:rsidRPr="00FC4F58" w:rsidRDefault="00FC4F58" w:rsidP="008918AF">
            <w:pPr>
              <w:pStyle w:val="aa"/>
              <w:jc w:val="both"/>
              <w:rPr>
                <w:rFonts w:ascii="Times New Roman" w:hAnsi="Times New Roman"/>
                <w:sz w:val="16"/>
                <w:szCs w:val="16"/>
                <w:lang w:val="en-US"/>
              </w:rPr>
            </w:pPr>
            <w:r w:rsidRPr="00FC4F58">
              <w:rPr>
                <w:rFonts w:ascii="Times New Roman" w:hAnsi="Times New Roman"/>
                <w:sz w:val="16"/>
                <w:szCs w:val="16"/>
                <w:lang w:val="en-US"/>
              </w:rPr>
              <w:t>Ensuring effective department management through the distribution of functions and responsibilities among department members, qualitative improvement of human resource capacity, enhancement of competitiveness in the educational services market, and compliance with labor discipline.</w:t>
            </w:r>
          </w:p>
        </w:tc>
        <w:tc>
          <w:tcPr>
            <w:tcW w:w="5246" w:type="dxa"/>
          </w:tcPr>
          <w:p w14:paraId="4F60D636" w14:textId="2ADD554C" w:rsidR="000D0366" w:rsidRPr="00D81F76" w:rsidRDefault="00FC4F58" w:rsidP="002F79CB">
            <w:pPr>
              <w:pStyle w:val="aa"/>
              <w:jc w:val="both"/>
              <w:rPr>
                <w:rFonts w:ascii="Times New Roman" w:hAnsi="Times New Roman"/>
                <w:sz w:val="16"/>
                <w:szCs w:val="16"/>
                <w:lang w:val="kk-KZ"/>
              </w:rPr>
            </w:pPr>
            <w:r w:rsidRPr="00FC4F58">
              <w:rPr>
                <w:rFonts w:ascii="Times New Roman" w:hAnsi="Times New Roman"/>
                <w:sz w:val="16"/>
                <w:szCs w:val="16"/>
                <w:lang w:val="en-US"/>
              </w:rPr>
              <w:t>Compliance with labor discipline – 100%; fulfillment of functional responsibilities by department members – 100%; preparation of applications for financial assistance (upon submission of supporting documents); ensuring access to computer equipment for all academic staff members of the department – 100%. Developing a competent academic staff and continuously improving subject-specific and pedagogical qualifications in accordance with the established plan – 2 staff members.</w:t>
            </w:r>
            <w:r w:rsidR="000D0366" w:rsidRPr="00FC4F58">
              <w:rPr>
                <w:rFonts w:ascii="Times New Roman" w:hAnsi="Times New Roman"/>
                <w:sz w:val="16"/>
                <w:szCs w:val="16"/>
                <w:lang w:val="en-US"/>
              </w:rPr>
              <w:t>.</w:t>
            </w:r>
            <w:r w:rsidR="000D0366">
              <w:rPr>
                <w:rFonts w:ascii="Times New Roman" w:hAnsi="Times New Roman"/>
                <w:sz w:val="16"/>
                <w:szCs w:val="16"/>
                <w:lang w:val="kk-KZ"/>
              </w:rPr>
              <w:t xml:space="preserve"> </w:t>
            </w:r>
          </w:p>
        </w:tc>
      </w:tr>
      <w:tr w:rsidR="000D0366" w:rsidRPr="007760FE" w14:paraId="79DE3AC3" w14:textId="77777777" w:rsidTr="00C517DC">
        <w:trPr>
          <w:jc w:val="right"/>
        </w:trPr>
        <w:tc>
          <w:tcPr>
            <w:tcW w:w="1170" w:type="dxa"/>
          </w:tcPr>
          <w:p w14:paraId="08E7A8C8" w14:textId="3F9E6633" w:rsidR="000D0366" w:rsidRPr="00BE3B3C" w:rsidRDefault="00A05DEB" w:rsidP="008918AF">
            <w:pPr>
              <w:pStyle w:val="aa"/>
              <w:rPr>
                <w:rFonts w:ascii="Times New Roman" w:hAnsi="Times New Roman"/>
                <w:sz w:val="16"/>
                <w:szCs w:val="16"/>
              </w:rPr>
            </w:pPr>
            <w:r w:rsidRPr="00A05DEB">
              <w:rPr>
                <w:rFonts w:ascii="Times New Roman" w:hAnsi="Times New Roman"/>
                <w:sz w:val="16"/>
                <w:szCs w:val="16"/>
              </w:rPr>
              <w:t>Educational</w:t>
            </w:r>
          </w:p>
        </w:tc>
        <w:tc>
          <w:tcPr>
            <w:tcW w:w="4075" w:type="dxa"/>
          </w:tcPr>
          <w:p w14:paraId="3A42C105" w14:textId="1C680B53" w:rsidR="000D0366" w:rsidRPr="00FC4F58" w:rsidRDefault="00FC4F58" w:rsidP="002F79CB">
            <w:pPr>
              <w:pStyle w:val="aa"/>
              <w:jc w:val="both"/>
              <w:rPr>
                <w:rFonts w:ascii="Times New Roman" w:hAnsi="Times New Roman"/>
                <w:sz w:val="16"/>
                <w:szCs w:val="16"/>
                <w:lang w:val="en-US"/>
              </w:rPr>
            </w:pPr>
            <w:r w:rsidRPr="00FC4F58">
              <w:rPr>
                <w:rFonts w:ascii="Times New Roman" w:hAnsi="Times New Roman"/>
                <w:sz w:val="16"/>
                <w:szCs w:val="16"/>
                <w:lang w:val="en-US"/>
              </w:rPr>
              <w:t>Ensuring high-quality educational services and effective theoretical training, practical skills development, and professional qualification across the educational programs 6B03101 Cultural Studies, 7M03101 Cultural Studies, 7M02201 Philosophy, 7M03102 Sociology, 6B03102 Political Science, 7M03103/7M03153 Political Science, and university-wide courses.</w:t>
            </w:r>
          </w:p>
        </w:tc>
        <w:tc>
          <w:tcPr>
            <w:tcW w:w="5246" w:type="dxa"/>
          </w:tcPr>
          <w:p w14:paraId="2DF3B7C8" w14:textId="3F100C03" w:rsidR="000D0366" w:rsidRPr="005250CA" w:rsidRDefault="00FC4F58" w:rsidP="002F79CB">
            <w:pPr>
              <w:pStyle w:val="aa"/>
              <w:jc w:val="both"/>
              <w:rPr>
                <w:rFonts w:ascii="Times New Roman" w:hAnsi="Times New Roman"/>
                <w:sz w:val="16"/>
                <w:szCs w:val="16"/>
              </w:rPr>
            </w:pPr>
            <w:r w:rsidRPr="00FC4F58">
              <w:rPr>
                <w:rFonts w:ascii="Times New Roman" w:hAnsi="Times New Roman"/>
                <w:sz w:val="16"/>
                <w:szCs w:val="16"/>
                <w:lang w:val="en-US"/>
              </w:rPr>
              <w:t xml:space="preserve">Increasing the quality of educational services by 10% compared with the previous 2025–2026 academic year through the improvement of educational procedures, raising the student academic performance rate to 80%, and utilizing IT tools and platforms such as Google Classroom, Zoom, and others. Organizing industrial and pre-graduation internships at enterprises in accordance with established agreements; promoting multilingual education and delivering lecture courses in English, including courses within the General Education Disciplines (GED) cycle. </w:t>
            </w:r>
            <w:r w:rsidRPr="00FC4F58">
              <w:rPr>
                <w:rFonts w:ascii="Times New Roman" w:hAnsi="Times New Roman"/>
                <w:sz w:val="16"/>
                <w:szCs w:val="16"/>
              </w:rPr>
              <w:t>Implementing project-based learning within the educational programs.</w:t>
            </w:r>
          </w:p>
        </w:tc>
      </w:tr>
      <w:tr w:rsidR="000D0366" w:rsidRPr="00FC4F58" w14:paraId="6E4D5A21" w14:textId="77777777" w:rsidTr="00C517DC">
        <w:trPr>
          <w:jc w:val="right"/>
        </w:trPr>
        <w:tc>
          <w:tcPr>
            <w:tcW w:w="1170" w:type="dxa"/>
          </w:tcPr>
          <w:p w14:paraId="5D813323" w14:textId="1EF4F1C1" w:rsidR="000D0366" w:rsidRPr="00BE3B3C" w:rsidRDefault="00A05DEB" w:rsidP="008918AF">
            <w:pPr>
              <w:pStyle w:val="aa"/>
              <w:rPr>
                <w:rFonts w:ascii="Times New Roman" w:hAnsi="Times New Roman"/>
                <w:sz w:val="16"/>
                <w:szCs w:val="16"/>
              </w:rPr>
            </w:pPr>
            <w:r w:rsidRPr="00A05DEB">
              <w:rPr>
                <w:rFonts w:ascii="Times New Roman" w:hAnsi="Times New Roman"/>
                <w:sz w:val="16"/>
                <w:szCs w:val="16"/>
              </w:rPr>
              <w:t>Methodological</w:t>
            </w:r>
          </w:p>
        </w:tc>
        <w:tc>
          <w:tcPr>
            <w:tcW w:w="4075" w:type="dxa"/>
          </w:tcPr>
          <w:p w14:paraId="4093BFEC" w14:textId="56143440" w:rsidR="000D0366" w:rsidRPr="00BE3B3C" w:rsidRDefault="00FC4F58" w:rsidP="008918AF">
            <w:pPr>
              <w:pStyle w:val="aa"/>
              <w:jc w:val="both"/>
              <w:rPr>
                <w:rFonts w:ascii="Times New Roman" w:hAnsi="Times New Roman"/>
                <w:sz w:val="16"/>
                <w:szCs w:val="16"/>
              </w:rPr>
            </w:pPr>
            <w:r w:rsidRPr="00FC4F58">
              <w:rPr>
                <w:rFonts w:ascii="Times New Roman" w:hAnsi="Times New Roman"/>
                <w:sz w:val="16"/>
                <w:szCs w:val="16"/>
                <w:lang w:val="en-US"/>
              </w:rPr>
              <w:t xml:space="preserve">Improving the quality of methodological work through the development of educational curricula that take into account regional characteristics, the preparation of electronic teaching and learning materials (ETLM), and the development and publication of teaching aids and electronic textbooks in the department’s areas of specialization. </w:t>
            </w:r>
            <w:r w:rsidRPr="00FC4F58">
              <w:rPr>
                <w:rFonts w:ascii="Times New Roman" w:hAnsi="Times New Roman"/>
                <w:sz w:val="16"/>
                <w:szCs w:val="16"/>
              </w:rPr>
              <w:t>Updating the software used in the educational process.</w:t>
            </w:r>
            <w:r w:rsidR="00CD6A16">
              <w:rPr>
                <w:rFonts w:ascii="Times New Roman" w:hAnsi="Times New Roman"/>
                <w:sz w:val="16"/>
                <w:szCs w:val="16"/>
                <w:lang w:val="kk-KZ"/>
              </w:rPr>
              <w:t>.</w:t>
            </w:r>
          </w:p>
        </w:tc>
        <w:tc>
          <w:tcPr>
            <w:tcW w:w="5246" w:type="dxa"/>
          </w:tcPr>
          <w:p w14:paraId="7F36A463" w14:textId="31BE6542" w:rsidR="000D0366" w:rsidRPr="0008306F" w:rsidRDefault="00FC4F58" w:rsidP="00CD6A16">
            <w:pPr>
              <w:pStyle w:val="aa"/>
              <w:jc w:val="both"/>
              <w:rPr>
                <w:rFonts w:ascii="Times New Roman" w:hAnsi="Times New Roman"/>
                <w:sz w:val="16"/>
                <w:szCs w:val="16"/>
                <w:lang w:val="kk-KZ"/>
              </w:rPr>
            </w:pPr>
            <w:r w:rsidRPr="00FC4F58">
              <w:rPr>
                <w:rFonts w:ascii="Times New Roman" w:hAnsi="Times New Roman"/>
                <w:sz w:val="16"/>
                <w:szCs w:val="16"/>
                <w:lang w:val="en-US"/>
              </w:rPr>
              <w:t>Development and revision of teaching and learning materials (UMKS and UMKD) – 100%; conducting methodological seminars – 6; publication of 1 teaching aid in accordance with the approved educational and methodological literature publication plan; publication of 1 monograph; conducting open classes – 15; completion of 15 mutual classroom observation sessions by academic staff in accordance with the established schedule; organizing discussions and training seminars; submitting requests for the purchase of literature in three languages (10–40 copies). Developing Massive Open Online Courses (MOOCs) for General Education Disciplines (GED).</w:t>
            </w:r>
            <w:r w:rsidR="000D0366">
              <w:rPr>
                <w:rFonts w:ascii="Times New Roman" w:hAnsi="Times New Roman"/>
                <w:sz w:val="16"/>
                <w:szCs w:val="16"/>
                <w:lang w:val="kk-KZ"/>
              </w:rPr>
              <w:t xml:space="preserve"> </w:t>
            </w:r>
          </w:p>
        </w:tc>
      </w:tr>
      <w:tr w:rsidR="000D0366" w:rsidRPr="00FC4F58" w14:paraId="1D3DF9EF" w14:textId="77777777" w:rsidTr="00C517DC">
        <w:trPr>
          <w:jc w:val="right"/>
        </w:trPr>
        <w:tc>
          <w:tcPr>
            <w:tcW w:w="1170" w:type="dxa"/>
          </w:tcPr>
          <w:p w14:paraId="2887A10C" w14:textId="069FC57B" w:rsidR="000D0366" w:rsidRPr="00BE3B3C" w:rsidRDefault="00A05DEB" w:rsidP="008918AF">
            <w:pPr>
              <w:pStyle w:val="aa"/>
              <w:jc w:val="both"/>
              <w:rPr>
                <w:rFonts w:ascii="Times New Roman" w:hAnsi="Times New Roman"/>
                <w:sz w:val="16"/>
                <w:szCs w:val="16"/>
              </w:rPr>
            </w:pPr>
            <w:r w:rsidRPr="00A05DEB">
              <w:rPr>
                <w:rFonts w:ascii="Times New Roman" w:hAnsi="Times New Roman"/>
                <w:sz w:val="16"/>
                <w:szCs w:val="16"/>
              </w:rPr>
              <w:t>Scientific</w:t>
            </w:r>
          </w:p>
        </w:tc>
        <w:tc>
          <w:tcPr>
            <w:tcW w:w="4075" w:type="dxa"/>
          </w:tcPr>
          <w:p w14:paraId="763A02FA" w14:textId="338A4964" w:rsidR="000D0366" w:rsidRPr="00FC4F58" w:rsidRDefault="00FC4F58" w:rsidP="008918AF">
            <w:pPr>
              <w:pStyle w:val="aa"/>
              <w:jc w:val="both"/>
              <w:rPr>
                <w:rFonts w:ascii="Times New Roman" w:hAnsi="Times New Roman"/>
                <w:sz w:val="16"/>
                <w:szCs w:val="16"/>
                <w:lang w:val="en-US"/>
              </w:rPr>
            </w:pPr>
            <w:r w:rsidRPr="00FC4F58">
              <w:rPr>
                <w:rFonts w:ascii="Times New Roman" w:hAnsi="Times New Roman"/>
                <w:sz w:val="16"/>
                <w:szCs w:val="16"/>
                <w:lang w:val="en-US"/>
              </w:rPr>
              <w:t>Improving the quality of research activities; engaging undergraduate and master’s students in research; maintaining scientific collaborations with universities in the CIS countries and abroad; participating in fundamental, exploratory, and applied research in the department’s areas of specialization; and integrating the research findings of academic staff into the educational process.</w:t>
            </w:r>
          </w:p>
        </w:tc>
        <w:tc>
          <w:tcPr>
            <w:tcW w:w="5246" w:type="dxa"/>
          </w:tcPr>
          <w:p w14:paraId="2A9124D0" w14:textId="659163CC" w:rsidR="000D0366" w:rsidRPr="00FC4F58" w:rsidRDefault="00FC4F58" w:rsidP="002F0D46">
            <w:pPr>
              <w:pStyle w:val="aa"/>
              <w:jc w:val="both"/>
              <w:rPr>
                <w:rFonts w:ascii="Times New Roman" w:hAnsi="Times New Roman"/>
                <w:sz w:val="16"/>
                <w:szCs w:val="16"/>
                <w:lang w:val="en-US"/>
              </w:rPr>
            </w:pPr>
            <w:r w:rsidRPr="00FC4F58">
              <w:rPr>
                <w:rFonts w:ascii="Times New Roman" w:hAnsi="Times New Roman"/>
                <w:sz w:val="16"/>
                <w:szCs w:val="16"/>
                <w:lang w:val="kk-KZ"/>
              </w:rPr>
              <w:t>Publications: 2 articles by master’s students, 3 articles by lecturers, and 4 articles by academic staff holding advanced degrees; publication of 3 articles by the department in journals recommended by the Committee for Quality Assurance in Science and Higher Education of the Ministry of Science and Higher Education of the Republic of Kazakhstan. Engaging up to 50% of students in research activities, including participation in the Toraighyrov Readings and Satpayev Readings in the 2026–2027 academic year, departmental research projects, Republican Student Subject Olympiads, the Republican Student and Master’s Research Competition, and other academic research initiatives. Preparing official implementation certificates confirming the integration of graduate qualification theses, teaching aids, and monographs into the educational process</w:t>
            </w:r>
          </w:p>
        </w:tc>
      </w:tr>
      <w:tr w:rsidR="000D0366" w:rsidRPr="00FC4F58" w14:paraId="24C105AF" w14:textId="77777777" w:rsidTr="00C517DC">
        <w:trPr>
          <w:jc w:val="right"/>
        </w:trPr>
        <w:tc>
          <w:tcPr>
            <w:tcW w:w="1170" w:type="dxa"/>
          </w:tcPr>
          <w:p w14:paraId="6DAA0C67" w14:textId="65EE347D" w:rsidR="000D0366" w:rsidRPr="00BE3B3C" w:rsidRDefault="00A05DEB" w:rsidP="008918AF">
            <w:pPr>
              <w:pStyle w:val="aa"/>
              <w:jc w:val="both"/>
              <w:rPr>
                <w:rFonts w:ascii="Times New Roman" w:hAnsi="Times New Roman"/>
                <w:sz w:val="16"/>
                <w:szCs w:val="16"/>
              </w:rPr>
            </w:pPr>
            <w:r w:rsidRPr="00A05DEB">
              <w:rPr>
                <w:rFonts w:ascii="Times New Roman" w:hAnsi="Times New Roman"/>
                <w:sz w:val="16"/>
                <w:szCs w:val="16"/>
              </w:rPr>
              <w:t>Educational</w:t>
            </w:r>
          </w:p>
        </w:tc>
        <w:tc>
          <w:tcPr>
            <w:tcW w:w="4075" w:type="dxa"/>
          </w:tcPr>
          <w:p w14:paraId="2FAACFAB" w14:textId="7FD720B3" w:rsidR="000D0366" w:rsidRPr="00FC4F58" w:rsidRDefault="00FC4F58" w:rsidP="008918AF">
            <w:pPr>
              <w:pStyle w:val="aa"/>
              <w:jc w:val="both"/>
              <w:rPr>
                <w:rFonts w:ascii="Times New Roman" w:hAnsi="Times New Roman"/>
                <w:sz w:val="16"/>
                <w:szCs w:val="16"/>
                <w:lang w:val="en-US"/>
              </w:rPr>
            </w:pPr>
            <w:r w:rsidRPr="00FC4F58">
              <w:rPr>
                <w:rFonts w:ascii="Times New Roman" w:hAnsi="Times New Roman"/>
                <w:sz w:val="16"/>
                <w:szCs w:val="16"/>
                <w:lang w:val="en-US"/>
              </w:rPr>
              <w:t>Through the academic advising system, ensure the integrity of the educational process and foster students’ professional and civic responsibility. Promote healthy lifestyles, legal literacy, and aesthetic culture, while addressing negative trends among young people. Develop a sense of national identity and respect for the history and traditions of their own people, as well as for the cultures of the ethnic groups living in the Republic of Kazakhstan. Promote strategies for preserving cultural heritage, including relevant state programs, and support its further development and modernization.</w:t>
            </w:r>
          </w:p>
        </w:tc>
        <w:tc>
          <w:tcPr>
            <w:tcW w:w="5246" w:type="dxa"/>
          </w:tcPr>
          <w:p w14:paraId="46ED9D86" w14:textId="03566EE5" w:rsidR="000D0366" w:rsidRPr="00FC4F58" w:rsidRDefault="00FC4F58" w:rsidP="008918AF">
            <w:pPr>
              <w:jc w:val="both"/>
              <w:rPr>
                <w:rFonts w:ascii="Times New Roman" w:hAnsi="Times New Roman"/>
                <w:sz w:val="16"/>
                <w:szCs w:val="16"/>
                <w:lang w:val="en-US"/>
              </w:rPr>
            </w:pPr>
            <w:r w:rsidRPr="00FC4F58">
              <w:rPr>
                <w:rFonts w:ascii="Times New Roman" w:hAnsi="Times New Roman"/>
                <w:sz w:val="16"/>
                <w:szCs w:val="16"/>
                <w:lang w:val="en-US"/>
              </w:rPr>
              <w:t>Organizing joint events with cultural and religious institutions in Pavlodar Region, including the Public Accord Institution (“Qogamdyq kelisim”), the House of Friendship, the Department of Information and Social Development, the G.N. Potanin Pavlodar Regional Museum of History and Local Lore, the N. Nurmukhammedov Pavlodar Regional Art Museum, the Kazakhstan Philosophical Congress (Institute for Philosophy, Political Science and Religious Studies of the Ministry of Science and Higher Education of the Republic of Kazakhstan), as well as scientific, youth, and government organizations, at least three times a year. Promoting volunteerism and the principles of academic integrity within the department’s courses. Participating in university-wide, city-wide, regional, and national events; organizing duty shifts at the Student House; and conducting monthly academic advising sessions.</w:t>
            </w:r>
          </w:p>
        </w:tc>
      </w:tr>
      <w:tr w:rsidR="000D0366" w:rsidRPr="00FC4F58" w14:paraId="5553E605" w14:textId="77777777" w:rsidTr="00C517DC">
        <w:trPr>
          <w:jc w:val="right"/>
        </w:trPr>
        <w:tc>
          <w:tcPr>
            <w:tcW w:w="1170" w:type="dxa"/>
          </w:tcPr>
          <w:p w14:paraId="1C03C28C" w14:textId="7EBC077C" w:rsidR="000D0366" w:rsidRPr="00A05DEB" w:rsidRDefault="00A05DEB" w:rsidP="008918AF">
            <w:pPr>
              <w:pStyle w:val="aa"/>
              <w:jc w:val="both"/>
              <w:rPr>
                <w:rFonts w:ascii="Times New Roman" w:hAnsi="Times New Roman"/>
                <w:sz w:val="16"/>
                <w:szCs w:val="16"/>
                <w:lang w:val="en-US"/>
              </w:rPr>
            </w:pPr>
            <w:r>
              <w:rPr>
                <w:rFonts w:ascii="Times New Roman" w:hAnsi="Times New Roman"/>
                <w:sz w:val="16"/>
                <w:szCs w:val="16"/>
                <w:lang w:val="en-US"/>
              </w:rPr>
              <w:t>Administrative</w:t>
            </w:r>
          </w:p>
        </w:tc>
        <w:tc>
          <w:tcPr>
            <w:tcW w:w="4075" w:type="dxa"/>
          </w:tcPr>
          <w:p w14:paraId="574B42A2" w14:textId="448DCC53" w:rsidR="000D0366" w:rsidRPr="00FC4F58" w:rsidRDefault="00FC4F58" w:rsidP="008918AF">
            <w:pPr>
              <w:pStyle w:val="aa"/>
              <w:jc w:val="both"/>
              <w:rPr>
                <w:rFonts w:ascii="Times New Roman" w:hAnsi="Times New Roman"/>
                <w:sz w:val="16"/>
                <w:szCs w:val="16"/>
                <w:lang w:val="en-US"/>
              </w:rPr>
            </w:pPr>
            <w:r w:rsidRPr="00FC4F58">
              <w:rPr>
                <w:rFonts w:ascii="Times New Roman" w:hAnsi="Times New Roman"/>
                <w:sz w:val="16"/>
                <w:szCs w:val="16"/>
                <w:lang w:val="en-US"/>
              </w:rPr>
              <w:t>Development of the material and technical resources, maintenance and repair of computer equipment, and renovation of classrooms No. 523 and 530.</w:t>
            </w:r>
          </w:p>
        </w:tc>
        <w:tc>
          <w:tcPr>
            <w:tcW w:w="5246" w:type="dxa"/>
          </w:tcPr>
          <w:p w14:paraId="7D482F84" w14:textId="788FA866" w:rsidR="000D0366" w:rsidRPr="00FC4F58" w:rsidRDefault="00FC4F58" w:rsidP="00FC4F58">
            <w:pPr>
              <w:pStyle w:val="aa"/>
              <w:jc w:val="both"/>
              <w:rPr>
                <w:rFonts w:ascii="Times New Roman" w:hAnsi="Times New Roman"/>
                <w:sz w:val="16"/>
                <w:szCs w:val="16"/>
                <w:lang w:val="en-US"/>
              </w:rPr>
            </w:pPr>
            <w:r w:rsidRPr="00FC4F58">
              <w:rPr>
                <w:rFonts w:ascii="Times New Roman" w:hAnsi="Times New Roman"/>
                <w:sz w:val="16"/>
                <w:szCs w:val="16"/>
                <w:lang w:val="en-US"/>
              </w:rPr>
              <w:t>Improving the material and technical facilities, including computer equipment maintenance and repair, and submitting requests for the renovation</w:t>
            </w:r>
            <w:r>
              <w:rPr>
                <w:rFonts w:ascii="Times New Roman" w:hAnsi="Times New Roman"/>
                <w:sz w:val="16"/>
                <w:szCs w:val="16"/>
                <w:lang w:val="en-US"/>
              </w:rPr>
              <w:t xml:space="preserve"> of classrooms No. 523 and 530.</w:t>
            </w:r>
          </w:p>
        </w:tc>
      </w:tr>
      <w:tr w:rsidR="000D0366" w:rsidRPr="00FC4F58" w14:paraId="100DFE58" w14:textId="77777777" w:rsidTr="00C517DC">
        <w:trPr>
          <w:jc w:val="right"/>
        </w:trPr>
        <w:tc>
          <w:tcPr>
            <w:tcW w:w="1170" w:type="dxa"/>
          </w:tcPr>
          <w:p w14:paraId="7E32216C" w14:textId="704FA175" w:rsidR="000D0366" w:rsidRPr="00BE3B3C" w:rsidRDefault="00A05DEB" w:rsidP="008918AF">
            <w:pPr>
              <w:pStyle w:val="aa"/>
              <w:jc w:val="both"/>
              <w:rPr>
                <w:rFonts w:ascii="Times New Roman" w:hAnsi="Times New Roman"/>
                <w:sz w:val="16"/>
                <w:szCs w:val="16"/>
              </w:rPr>
            </w:pPr>
            <w:r w:rsidRPr="00A05DEB">
              <w:rPr>
                <w:rFonts w:ascii="Times New Roman" w:hAnsi="Times New Roman"/>
                <w:sz w:val="16"/>
                <w:szCs w:val="16"/>
              </w:rPr>
              <w:t>Marketing and career guidance</w:t>
            </w:r>
          </w:p>
        </w:tc>
        <w:tc>
          <w:tcPr>
            <w:tcW w:w="4075" w:type="dxa"/>
          </w:tcPr>
          <w:p w14:paraId="643930C8" w14:textId="6603BF76" w:rsidR="000D0366" w:rsidRPr="00FC4F58" w:rsidRDefault="00FC4F58" w:rsidP="008918AF">
            <w:pPr>
              <w:pStyle w:val="aa"/>
              <w:jc w:val="both"/>
              <w:rPr>
                <w:rFonts w:ascii="Times New Roman" w:hAnsi="Times New Roman"/>
                <w:sz w:val="16"/>
                <w:szCs w:val="16"/>
                <w:lang w:val="en-US"/>
              </w:rPr>
            </w:pPr>
            <w:r w:rsidRPr="00FC4F58">
              <w:rPr>
                <w:rFonts w:ascii="Times New Roman" w:hAnsi="Times New Roman"/>
                <w:sz w:val="16"/>
                <w:szCs w:val="16"/>
                <w:lang w:val="en-US"/>
              </w:rPr>
              <w:t>Meeting the region’s needs and demands for the training of specialists in undergraduate and master’s degree programs. Maintaining contact with graduates, monitoring their professional activities, studying the professional labor market, and assessing its development prospects.</w:t>
            </w:r>
          </w:p>
        </w:tc>
        <w:tc>
          <w:tcPr>
            <w:tcW w:w="5246" w:type="dxa"/>
          </w:tcPr>
          <w:p w14:paraId="01114EF0" w14:textId="68F55887" w:rsidR="000D0366" w:rsidRPr="00FC4F58" w:rsidRDefault="00FC4F58" w:rsidP="008918AF">
            <w:pPr>
              <w:pStyle w:val="aa"/>
              <w:jc w:val="both"/>
              <w:rPr>
                <w:rFonts w:ascii="Times New Roman" w:hAnsi="Times New Roman"/>
                <w:sz w:val="16"/>
                <w:szCs w:val="16"/>
                <w:lang w:val="en-US"/>
              </w:rPr>
            </w:pPr>
            <w:r w:rsidRPr="00FC4F58">
              <w:rPr>
                <w:rFonts w:ascii="Times New Roman" w:hAnsi="Times New Roman"/>
                <w:sz w:val="16"/>
                <w:szCs w:val="16"/>
                <w:lang w:val="en-US"/>
              </w:rPr>
              <w:t>Increasing the number of undergraduate and master’s students by 2% compared with the 2025–2026 academic year. Conducting systematic career guidance activities by publishing informational materials on social media platforms (Facebook and Instagram) and in educational institutions across the region. Achieving a 100% employment rate among graduates in their respective fields of study.</w:t>
            </w:r>
          </w:p>
        </w:tc>
      </w:tr>
    </w:tbl>
    <w:p w14:paraId="4A700811" w14:textId="446EA389" w:rsidR="00BB6AAA" w:rsidRPr="00FC4F58" w:rsidRDefault="00FC4F58" w:rsidP="005F7751">
      <w:pPr>
        <w:spacing w:after="0" w:line="240" w:lineRule="auto"/>
        <w:ind w:left="426" w:firstLine="141"/>
        <w:jc w:val="both"/>
        <w:rPr>
          <w:rFonts w:ascii="Times New Roman" w:hAnsi="Times New Roman" w:cs="Times New Roman"/>
          <w:b/>
          <w:sz w:val="20"/>
          <w:szCs w:val="20"/>
          <w:lang w:val="en-US"/>
        </w:rPr>
      </w:pPr>
      <w:r w:rsidRPr="00FC4F58">
        <w:rPr>
          <w:rFonts w:ascii="Times New Roman" w:hAnsi="Times New Roman" w:cs="Times New Roman"/>
          <w:b/>
          <w:sz w:val="20"/>
          <w:szCs w:val="20"/>
          <w:lang w:val="kk-KZ"/>
        </w:rPr>
        <w:t xml:space="preserve">Head of the Department of Philosophy and Social Sciences </w:t>
      </w:r>
      <w:r w:rsidR="00C00B5F" w:rsidRPr="00FC4F58">
        <w:rPr>
          <w:rFonts w:ascii="Times New Roman" w:hAnsi="Times New Roman" w:cs="Times New Roman"/>
          <w:b/>
          <w:sz w:val="20"/>
          <w:szCs w:val="20"/>
          <w:lang w:val="en-US"/>
        </w:rPr>
        <w:t>__________</w:t>
      </w:r>
      <w:r w:rsidR="00C00B5F" w:rsidRPr="00C00B5F">
        <w:rPr>
          <w:rFonts w:ascii="Times New Roman" w:hAnsi="Times New Roman" w:cs="Times New Roman"/>
          <w:b/>
          <w:sz w:val="20"/>
          <w:szCs w:val="20"/>
          <w:lang w:val="kk-KZ"/>
        </w:rPr>
        <w:t xml:space="preserve"> </w:t>
      </w:r>
      <w:r w:rsidRPr="00FC4F58">
        <w:rPr>
          <w:rFonts w:ascii="Times New Roman" w:hAnsi="Times New Roman" w:cs="Times New Roman"/>
          <w:b/>
          <w:sz w:val="20"/>
          <w:szCs w:val="20"/>
          <w:lang w:val="kk-KZ"/>
        </w:rPr>
        <w:t>А. Serikbayeva</w:t>
      </w:r>
    </w:p>
    <w:p w14:paraId="4491102E" w14:textId="5DD78E17" w:rsidR="002963BA" w:rsidRDefault="00FC4F58" w:rsidP="000740DA">
      <w:pPr>
        <w:tabs>
          <w:tab w:val="left" w:pos="142"/>
          <w:tab w:val="left" w:pos="388"/>
          <w:tab w:val="left" w:pos="10490"/>
        </w:tabs>
        <w:spacing w:after="0" w:line="240" w:lineRule="auto"/>
        <w:ind w:left="426" w:firstLine="141"/>
        <w:jc w:val="both"/>
        <w:rPr>
          <w:rFonts w:ascii="Times New Roman" w:eastAsia="Times New Roman" w:hAnsi="Times New Roman" w:cs="Times New Roman"/>
          <w:b/>
          <w:bCs/>
          <w:sz w:val="20"/>
          <w:szCs w:val="20"/>
          <w:lang w:val="aa-ET" w:eastAsia="aa-ET"/>
        </w:rPr>
      </w:pPr>
      <w:r w:rsidRPr="00FC4F58">
        <w:rPr>
          <w:rFonts w:ascii="Times New Roman" w:eastAsia="Times New Roman" w:hAnsi="Times New Roman" w:cs="Times New Roman"/>
          <w:b/>
          <w:bCs/>
          <w:sz w:val="20"/>
          <w:szCs w:val="20"/>
          <w:lang w:val="en-US" w:eastAsia="aa-ET"/>
        </w:rPr>
        <w:t>Approved by</w:t>
      </w:r>
      <w:r>
        <w:rPr>
          <w:rFonts w:ascii="Times New Roman" w:eastAsia="Times New Roman" w:hAnsi="Times New Roman" w:cs="Times New Roman"/>
          <w:b/>
          <w:bCs/>
          <w:sz w:val="20"/>
          <w:szCs w:val="20"/>
          <w:lang w:val="en-US" w:eastAsia="aa-ET"/>
        </w:rPr>
        <w:t>: Acting Dean of the FHSS</w:t>
      </w:r>
      <w:r w:rsidR="00C517DC">
        <w:rPr>
          <w:rFonts w:ascii="Times New Roman" w:hAnsi="Times New Roman" w:cs="Times New Roman"/>
          <w:noProof/>
          <w:sz w:val="20"/>
          <w:szCs w:val="20"/>
          <w:lang w:eastAsia="ru-RU"/>
        </w:rPr>
        <w:pict w14:anchorId="23EEAF1A">
          <v:shapetype id="_x0000_t32" coordsize="21600,21600" o:spt="32" o:oned="t" path="m,l21600,21600e" filled="f">
            <v:path arrowok="t" fillok="f" o:connecttype="none"/>
            <o:lock v:ext="edit" shapetype="t"/>
          </v:shapetype>
          <v:shape id="_x0000_s1026" type="#_x0000_t32" style="position:absolute;left:0;text-align:left;margin-left:-57.05pt;margin-top:15.45pt;width:539.35pt;height:0;z-index:251658240;mso-position-horizontal-relative:text;mso-position-vertical-relative:text" o:connectortype="straight" strokecolor="#002060" strokeweight="2pt"/>
        </w:pict>
      </w:r>
      <w:r>
        <w:rPr>
          <w:rFonts w:ascii="Times New Roman" w:eastAsia="Times New Roman" w:hAnsi="Times New Roman" w:cs="Times New Roman"/>
          <w:b/>
          <w:bCs/>
          <w:sz w:val="20"/>
          <w:szCs w:val="20"/>
          <w:lang w:val="en-US" w:eastAsia="aa-ET"/>
        </w:rPr>
        <w:t xml:space="preserve"> __________________________S</w:t>
      </w:r>
      <w:r w:rsidR="00AA2B0C" w:rsidRPr="00FC4F58">
        <w:rPr>
          <w:rFonts w:ascii="Times New Roman" w:eastAsia="Times New Roman" w:hAnsi="Times New Roman" w:cs="Times New Roman"/>
          <w:b/>
          <w:bCs/>
          <w:sz w:val="20"/>
          <w:szCs w:val="20"/>
          <w:lang w:val="en-US" w:eastAsia="aa-ET"/>
        </w:rPr>
        <w:t xml:space="preserve">. </w:t>
      </w:r>
      <w:r>
        <w:rPr>
          <w:rFonts w:ascii="Times New Roman" w:eastAsia="Times New Roman" w:hAnsi="Times New Roman" w:cs="Times New Roman"/>
          <w:b/>
          <w:bCs/>
          <w:sz w:val="20"/>
          <w:szCs w:val="20"/>
          <w:lang w:val="en-US" w:eastAsia="aa-ET"/>
        </w:rPr>
        <w:t>Ksembayeva</w:t>
      </w:r>
      <w:r w:rsidR="00B87735" w:rsidRPr="00B87735">
        <w:rPr>
          <w:rFonts w:ascii="Times New Roman" w:eastAsia="Times New Roman" w:hAnsi="Times New Roman" w:cs="Times New Roman"/>
          <w:b/>
          <w:bCs/>
          <w:sz w:val="20"/>
          <w:szCs w:val="20"/>
          <w:lang w:val="aa-ET" w:eastAsia="aa-ET"/>
        </w:rPr>
        <w:t xml:space="preserve"> </w:t>
      </w:r>
    </w:p>
    <w:p w14:paraId="29EE64F4" w14:textId="77777777" w:rsidR="00C517DC" w:rsidRDefault="00C517DC" w:rsidP="000740DA">
      <w:pPr>
        <w:tabs>
          <w:tab w:val="left" w:pos="142"/>
          <w:tab w:val="left" w:pos="388"/>
          <w:tab w:val="left" w:pos="10490"/>
        </w:tabs>
        <w:spacing w:after="0" w:line="240" w:lineRule="auto"/>
        <w:ind w:left="426" w:firstLine="141"/>
        <w:jc w:val="both"/>
        <w:rPr>
          <w:noProof/>
          <w:lang w:eastAsia="ru-RU"/>
        </w:rPr>
      </w:pPr>
      <w:bookmarkStart w:id="0" w:name="_GoBack"/>
      <w:bookmarkEnd w:id="0"/>
    </w:p>
    <w:p w14:paraId="0E7C1E93" w14:textId="39A3AFDF" w:rsidR="00A0354D" w:rsidRDefault="00C517DC" w:rsidP="000740DA">
      <w:pPr>
        <w:tabs>
          <w:tab w:val="left" w:pos="142"/>
          <w:tab w:val="left" w:pos="388"/>
          <w:tab w:val="left" w:pos="10490"/>
        </w:tabs>
        <w:spacing w:after="0" w:line="240" w:lineRule="auto"/>
        <w:ind w:left="426" w:firstLine="141"/>
        <w:jc w:val="both"/>
        <w:rPr>
          <w:rFonts w:ascii="Times New Roman" w:eastAsia="Times New Roman" w:hAnsi="Times New Roman" w:cs="Times New Roman"/>
          <w:b/>
          <w:bCs/>
          <w:sz w:val="20"/>
          <w:szCs w:val="20"/>
          <w:lang w:val="aa-ET" w:eastAsia="aa-ET"/>
        </w:rPr>
      </w:pPr>
      <w:r>
        <w:rPr>
          <w:noProof/>
          <w:lang w:val="en-US" w:eastAsia="ru-RU"/>
        </w:rPr>
        <w:t xml:space="preserve">                                                                  </w:t>
      </w:r>
      <w:r>
        <w:rPr>
          <w:noProof/>
          <w:lang w:eastAsia="ru-RU"/>
        </w:rPr>
        <w:drawing>
          <wp:inline distT="0" distB="0" distL="0" distR="0" wp14:anchorId="630F88E8" wp14:editId="19D96903">
            <wp:extent cx="680314" cy="680314"/>
            <wp:effectExtent l="0" t="0" r="0" b="0"/>
            <wp:docPr id="15575429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2587" cy="742587"/>
                    </a:xfrm>
                    <a:prstGeom prst="rect">
                      <a:avLst/>
                    </a:prstGeom>
                    <a:noFill/>
                    <a:ln>
                      <a:noFill/>
                    </a:ln>
                  </pic:spPr>
                </pic:pic>
              </a:graphicData>
            </a:graphic>
          </wp:inline>
        </w:drawing>
      </w:r>
    </w:p>
    <w:p w14:paraId="2D4DD6FC" w14:textId="16531056" w:rsidR="00A2412E" w:rsidRPr="00FC4F58" w:rsidRDefault="00A2412E" w:rsidP="000B26FA">
      <w:pPr>
        <w:jc w:val="center"/>
        <w:rPr>
          <w:lang w:val="en-US"/>
        </w:rPr>
      </w:pPr>
    </w:p>
    <w:sectPr w:rsidR="00A2412E" w:rsidRPr="00FC4F58" w:rsidSect="00C517DC">
      <w:pgSz w:w="11906" w:h="16838"/>
      <w:pgMar w:top="851" w:right="850" w:bottom="284" w:left="1701" w:header="708" w:footer="708" w:gutter="0"/>
      <w:pgBorders w:offsetFrom="page">
        <w:top w:val="thinThickThinSmallGap" w:sz="24" w:space="24" w:color="17365D" w:themeColor="text2" w:themeShade="BF"/>
        <w:left w:val="thinThickThinSmallGap" w:sz="24" w:space="24" w:color="17365D" w:themeColor="text2" w:themeShade="BF"/>
        <w:bottom w:val="thinThickThinSmallGap" w:sz="24" w:space="24" w:color="17365D" w:themeColor="text2" w:themeShade="BF"/>
        <w:right w:val="thinThickThinSmallGap" w:sz="24" w:space="24" w:color="17365D" w:themeColor="text2" w:themeShade="BF"/>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A3E86C" w14:textId="77777777" w:rsidR="001E4D14" w:rsidRDefault="001E4D14" w:rsidP="001E4D14">
      <w:pPr>
        <w:spacing w:after="0" w:line="240" w:lineRule="auto"/>
      </w:pPr>
      <w:r>
        <w:separator/>
      </w:r>
    </w:p>
  </w:endnote>
  <w:endnote w:type="continuationSeparator" w:id="0">
    <w:p w14:paraId="564297FE" w14:textId="77777777" w:rsidR="001E4D14" w:rsidRDefault="001E4D14" w:rsidP="001E4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47DA67" w14:textId="77777777" w:rsidR="001E4D14" w:rsidRDefault="001E4D14" w:rsidP="001E4D14">
      <w:pPr>
        <w:spacing w:after="0" w:line="240" w:lineRule="auto"/>
      </w:pPr>
      <w:r>
        <w:separator/>
      </w:r>
    </w:p>
  </w:footnote>
  <w:footnote w:type="continuationSeparator" w:id="0">
    <w:p w14:paraId="20B62603" w14:textId="77777777" w:rsidR="001E4D14" w:rsidRDefault="001E4D14" w:rsidP="001E4D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7805A6"/>
    <w:multiLevelType w:val="hybridMultilevel"/>
    <w:tmpl w:val="F1BA2846"/>
    <w:lvl w:ilvl="0" w:tplc="AD4228F0">
      <w:start w:val="1"/>
      <w:numFmt w:val="decimal"/>
      <w:lvlText w:val="%1."/>
      <w:lvlJc w:val="left"/>
      <w:pPr>
        <w:ind w:left="-349" w:hanging="360"/>
      </w:pPr>
      <w:rPr>
        <w:rFonts w:hint="default"/>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E6048"/>
    <w:rsid w:val="000042B8"/>
    <w:rsid w:val="00011FBB"/>
    <w:rsid w:val="00037FC5"/>
    <w:rsid w:val="000740DA"/>
    <w:rsid w:val="000B200E"/>
    <w:rsid w:val="000B26FA"/>
    <w:rsid w:val="000D0366"/>
    <w:rsid w:val="00146D3F"/>
    <w:rsid w:val="001E4D14"/>
    <w:rsid w:val="001E6BC2"/>
    <w:rsid w:val="002041B2"/>
    <w:rsid w:val="0020673B"/>
    <w:rsid w:val="00243DBC"/>
    <w:rsid w:val="0024422F"/>
    <w:rsid w:val="002963BA"/>
    <w:rsid w:val="002D1881"/>
    <w:rsid w:val="002E14CF"/>
    <w:rsid w:val="002F0D46"/>
    <w:rsid w:val="002F79CB"/>
    <w:rsid w:val="003046B4"/>
    <w:rsid w:val="0032206E"/>
    <w:rsid w:val="0033272D"/>
    <w:rsid w:val="0034242E"/>
    <w:rsid w:val="00364C5B"/>
    <w:rsid w:val="00401141"/>
    <w:rsid w:val="00414F4F"/>
    <w:rsid w:val="00425AB2"/>
    <w:rsid w:val="00467215"/>
    <w:rsid w:val="004C5660"/>
    <w:rsid w:val="005B496F"/>
    <w:rsid w:val="005F7751"/>
    <w:rsid w:val="006964B0"/>
    <w:rsid w:val="006A1328"/>
    <w:rsid w:val="006C38FC"/>
    <w:rsid w:val="00790D16"/>
    <w:rsid w:val="00812420"/>
    <w:rsid w:val="0084165D"/>
    <w:rsid w:val="00885C85"/>
    <w:rsid w:val="008A284F"/>
    <w:rsid w:val="008D19F6"/>
    <w:rsid w:val="009943A7"/>
    <w:rsid w:val="00996AEA"/>
    <w:rsid w:val="009C52D3"/>
    <w:rsid w:val="009D7E1A"/>
    <w:rsid w:val="00A0354D"/>
    <w:rsid w:val="00A05DEB"/>
    <w:rsid w:val="00A1115B"/>
    <w:rsid w:val="00A2412E"/>
    <w:rsid w:val="00A469E7"/>
    <w:rsid w:val="00A56451"/>
    <w:rsid w:val="00AA2B0C"/>
    <w:rsid w:val="00B36F8C"/>
    <w:rsid w:val="00B451CF"/>
    <w:rsid w:val="00B52CE8"/>
    <w:rsid w:val="00B87735"/>
    <w:rsid w:val="00B95B57"/>
    <w:rsid w:val="00BA7764"/>
    <w:rsid w:val="00BB61A4"/>
    <w:rsid w:val="00BB6AAA"/>
    <w:rsid w:val="00BE6048"/>
    <w:rsid w:val="00C00B5F"/>
    <w:rsid w:val="00C03062"/>
    <w:rsid w:val="00C517DC"/>
    <w:rsid w:val="00C7015C"/>
    <w:rsid w:val="00CD6A16"/>
    <w:rsid w:val="00CE4971"/>
    <w:rsid w:val="00D211C5"/>
    <w:rsid w:val="00D21BA4"/>
    <w:rsid w:val="00DD2D7A"/>
    <w:rsid w:val="00DE0601"/>
    <w:rsid w:val="00E84C80"/>
    <w:rsid w:val="00E92780"/>
    <w:rsid w:val="00EB00EB"/>
    <w:rsid w:val="00F77C7F"/>
    <w:rsid w:val="00F85C5C"/>
    <w:rsid w:val="00FA25D8"/>
    <w:rsid w:val="00FA5863"/>
    <w:rsid w:val="00FA7649"/>
    <w:rsid w:val="00FC4F58"/>
    <w:rsid w:val="00FD2F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2" type="connector" idref="#_x0000_s1026"/>
      </o:rules>
    </o:shapelayout>
  </w:shapeDefaults>
  <w:decimalSymbol w:val=","/>
  <w:listSeparator w:val=";"/>
  <w14:docId w14:val="62160C70"/>
  <w15:docId w15:val="{5F2D8F5F-4211-4B8D-9188-6D81CB1B2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200E"/>
  </w:style>
  <w:style w:type="paragraph" w:styleId="4">
    <w:name w:val="heading 4"/>
    <w:basedOn w:val="a"/>
    <w:link w:val="40"/>
    <w:uiPriority w:val="9"/>
    <w:qFormat/>
    <w:rsid w:val="00B87735"/>
    <w:pPr>
      <w:spacing w:before="100" w:beforeAutospacing="1" w:after="100" w:afterAutospacing="1" w:line="240" w:lineRule="auto"/>
      <w:outlineLvl w:val="3"/>
    </w:pPr>
    <w:rPr>
      <w:rFonts w:ascii="Times New Roman" w:eastAsia="Times New Roman" w:hAnsi="Times New Roman" w:cs="Times New Roman"/>
      <w:b/>
      <w:bCs/>
      <w:sz w:val="24"/>
      <w:szCs w:val="24"/>
      <w:lang w:val="aa-ET" w:eastAsia="aa-E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E604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E6048"/>
    <w:rPr>
      <w:rFonts w:ascii="Tahoma" w:hAnsi="Tahoma" w:cs="Tahoma"/>
      <w:sz w:val="16"/>
      <w:szCs w:val="16"/>
    </w:rPr>
  </w:style>
  <w:style w:type="paragraph" w:styleId="a5">
    <w:name w:val="List Paragraph"/>
    <w:aliases w:val="без абзаца,List Paragraph1,маркированный,Стандартный,lp1,Heading1,Colorful List - Accent 11,Раздел"/>
    <w:basedOn w:val="a"/>
    <w:link w:val="a6"/>
    <w:uiPriority w:val="34"/>
    <w:qFormat/>
    <w:rsid w:val="00B451CF"/>
    <w:pPr>
      <w:ind w:left="720"/>
      <w:contextualSpacing/>
    </w:pPr>
  </w:style>
  <w:style w:type="paragraph" w:styleId="a7">
    <w:name w:val="Normal (Web)"/>
    <w:aliases w:val="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 Знак4,Знак4,Обычный (Web) Знак Знак Знак Знак,Знак Знак3"/>
    <w:basedOn w:val="a"/>
    <w:link w:val="a8"/>
    <w:uiPriority w:val="99"/>
    <w:unhideWhenUsed/>
    <w:qFormat/>
    <w:rsid w:val="00C00B5F"/>
    <w:pPr>
      <w:widowControl w:val="0"/>
      <w:pBdr>
        <w:bottom w:val="single" w:sz="4" w:space="31" w:color="FFFFFF"/>
      </w:pBdr>
      <w:autoSpaceDE w:val="0"/>
      <w:autoSpaceDN w:val="0"/>
      <w:adjustRightInd w:val="0"/>
      <w:spacing w:before="100" w:beforeAutospacing="1" w:after="100" w:afterAutospacing="1" w:line="240" w:lineRule="auto"/>
      <w:ind w:firstLine="708"/>
      <w:jc w:val="both"/>
    </w:pPr>
    <w:rPr>
      <w:rFonts w:ascii="Times New Roman" w:eastAsia="Times New Roman" w:hAnsi="Times New Roman" w:cs="Times New Roman"/>
      <w:sz w:val="24"/>
      <w:szCs w:val="24"/>
      <w:lang w:eastAsia="ru-RU"/>
    </w:rPr>
  </w:style>
  <w:style w:type="character" w:customStyle="1" w:styleId="a8">
    <w:name w:val="Обычный (веб) Знак"/>
    <w:aliases w:val="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 Знак Знак Знак Знак Знак, Знак4 Знак,Знак4 Знак"/>
    <w:link w:val="a7"/>
    <w:uiPriority w:val="99"/>
    <w:rsid w:val="00C00B5F"/>
    <w:rPr>
      <w:rFonts w:ascii="Times New Roman" w:eastAsia="Times New Roman" w:hAnsi="Times New Roman" w:cs="Times New Roman"/>
      <w:sz w:val="24"/>
      <w:szCs w:val="24"/>
      <w:lang w:eastAsia="ru-RU"/>
    </w:rPr>
  </w:style>
  <w:style w:type="character" w:customStyle="1" w:styleId="a6">
    <w:name w:val="Абзац списка Знак"/>
    <w:aliases w:val="без абзаца Знак,List Paragraph1 Знак,маркированный Знак,Стандартный Знак,lp1 Знак,Heading1 Знак,Colorful List - Accent 11 Знак,Раздел Знак"/>
    <w:link w:val="a5"/>
    <w:uiPriority w:val="34"/>
    <w:locked/>
    <w:rsid w:val="00C00B5F"/>
  </w:style>
  <w:style w:type="table" w:styleId="a9">
    <w:name w:val="Table Grid"/>
    <w:basedOn w:val="a1"/>
    <w:uiPriority w:val="59"/>
    <w:rsid w:val="00C00B5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uiPriority w:val="1"/>
    <w:qFormat/>
    <w:rsid w:val="00CE4971"/>
    <w:pPr>
      <w:spacing w:after="0" w:line="240" w:lineRule="auto"/>
    </w:pPr>
  </w:style>
  <w:style w:type="character" w:customStyle="1" w:styleId="40">
    <w:name w:val="Заголовок 4 Знак"/>
    <w:basedOn w:val="a0"/>
    <w:link w:val="4"/>
    <w:uiPriority w:val="9"/>
    <w:rsid w:val="00B87735"/>
    <w:rPr>
      <w:rFonts w:ascii="Times New Roman" w:eastAsia="Times New Roman" w:hAnsi="Times New Roman" w:cs="Times New Roman"/>
      <w:b/>
      <w:bCs/>
      <w:sz w:val="24"/>
      <w:szCs w:val="24"/>
      <w:lang w:val="aa-ET" w:eastAsia="aa-ET"/>
    </w:rPr>
  </w:style>
  <w:style w:type="character" w:styleId="ab">
    <w:name w:val="Strong"/>
    <w:basedOn w:val="a0"/>
    <w:uiPriority w:val="22"/>
    <w:qFormat/>
    <w:rsid w:val="00B87735"/>
    <w:rPr>
      <w:b/>
      <w:bCs/>
    </w:rPr>
  </w:style>
  <w:style w:type="paragraph" w:styleId="ac">
    <w:name w:val="header"/>
    <w:basedOn w:val="a"/>
    <w:link w:val="ad"/>
    <w:uiPriority w:val="99"/>
    <w:unhideWhenUsed/>
    <w:rsid w:val="001E4D14"/>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1E4D14"/>
  </w:style>
  <w:style w:type="paragraph" w:styleId="ae">
    <w:name w:val="footer"/>
    <w:basedOn w:val="a"/>
    <w:link w:val="af"/>
    <w:uiPriority w:val="99"/>
    <w:unhideWhenUsed/>
    <w:rsid w:val="001E4D14"/>
    <w:pPr>
      <w:tabs>
        <w:tab w:val="center" w:pos="4677"/>
        <w:tab w:val="right" w:pos="9355"/>
      </w:tabs>
      <w:spacing w:after="0" w:line="240" w:lineRule="auto"/>
    </w:pPr>
  </w:style>
  <w:style w:type="character" w:customStyle="1" w:styleId="af">
    <w:name w:val="Нижний колонтитул Знак"/>
    <w:basedOn w:val="a0"/>
    <w:link w:val="ae"/>
    <w:uiPriority w:val="99"/>
    <w:rsid w:val="001E4D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4091594">
      <w:bodyDiv w:val="1"/>
      <w:marLeft w:val="0"/>
      <w:marRight w:val="0"/>
      <w:marTop w:val="0"/>
      <w:marBottom w:val="0"/>
      <w:divBdr>
        <w:top w:val="none" w:sz="0" w:space="0" w:color="auto"/>
        <w:left w:val="none" w:sz="0" w:space="0" w:color="auto"/>
        <w:bottom w:val="none" w:sz="0" w:space="0" w:color="auto"/>
        <w:right w:val="none" w:sz="0" w:space="0" w:color="auto"/>
      </w:divBdr>
    </w:div>
    <w:div w:id="1238327642">
      <w:bodyDiv w:val="1"/>
      <w:marLeft w:val="0"/>
      <w:marRight w:val="0"/>
      <w:marTop w:val="0"/>
      <w:marBottom w:val="0"/>
      <w:divBdr>
        <w:top w:val="none" w:sz="0" w:space="0" w:color="auto"/>
        <w:left w:val="none" w:sz="0" w:space="0" w:color="auto"/>
        <w:bottom w:val="none" w:sz="0" w:space="0" w:color="auto"/>
        <w:right w:val="none" w:sz="0" w:space="0" w:color="auto"/>
      </w:divBdr>
      <w:divsChild>
        <w:div w:id="1990744949">
          <w:marLeft w:val="0"/>
          <w:marRight w:val="0"/>
          <w:marTop w:val="0"/>
          <w:marBottom w:val="0"/>
          <w:divBdr>
            <w:top w:val="none" w:sz="0" w:space="0" w:color="auto"/>
            <w:left w:val="none" w:sz="0" w:space="0" w:color="auto"/>
            <w:bottom w:val="none" w:sz="0" w:space="0" w:color="auto"/>
            <w:right w:val="none" w:sz="0" w:space="0" w:color="auto"/>
          </w:divBdr>
          <w:divsChild>
            <w:div w:id="741637178">
              <w:marLeft w:val="0"/>
              <w:marRight w:val="0"/>
              <w:marTop w:val="0"/>
              <w:marBottom w:val="0"/>
              <w:divBdr>
                <w:top w:val="none" w:sz="0" w:space="0" w:color="auto"/>
                <w:left w:val="none" w:sz="0" w:space="0" w:color="auto"/>
                <w:bottom w:val="none" w:sz="0" w:space="0" w:color="auto"/>
                <w:right w:val="none" w:sz="0" w:space="0" w:color="auto"/>
              </w:divBdr>
              <w:divsChild>
                <w:div w:id="1031687598">
                  <w:marLeft w:val="0"/>
                  <w:marRight w:val="0"/>
                  <w:marTop w:val="0"/>
                  <w:marBottom w:val="0"/>
                  <w:divBdr>
                    <w:top w:val="none" w:sz="0" w:space="0" w:color="auto"/>
                    <w:left w:val="none" w:sz="0" w:space="0" w:color="auto"/>
                    <w:bottom w:val="none" w:sz="0" w:space="0" w:color="auto"/>
                    <w:right w:val="none" w:sz="0" w:space="0" w:color="auto"/>
                  </w:divBdr>
                  <w:divsChild>
                    <w:div w:id="72895838">
                      <w:marLeft w:val="0"/>
                      <w:marRight w:val="0"/>
                      <w:marTop w:val="0"/>
                      <w:marBottom w:val="0"/>
                      <w:divBdr>
                        <w:top w:val="none" w:sz="0" w:space="0" w:color="auto"/>
                        <w:left w:val="none" w:sz="0" w:space="0" w:color="auto"/>
                        <w:bottom w:val="none" w:sz="0" w:space="0" w:color="auto"/>
                        <w:right w:val="none" w:sz="0" w:space="0" w:color="auto"/>
                      </w:divBdr>
                      <w:divsChild>
                        <w:div w:id="311252598">
                          <w:marLeft w:val="0"/>
                          <w:marRight w:val="0"/>
                          <w:marTop w:val="0"/>
                          <w:marBottom w:val="0"/>
                          <w:divBdr>
                            <w:top w:val="none" w:sz="0" w:space="0" w:color="auto"/>
                            <w:left w:val="none" w:sz="0" w:space="0" w:color="auto"/>
                            <w:bottom w:val="none" w:sz="0" w:space="0" w:color="auto"/>
                            <w:right w:val="none" w:sz="0" w:space="0" w:color="auto"/>
                          </w:divBdr>
                          <w:divsChild>
                            <w:div w:id="1512908543">
                              <w:marLeft w:val="0"/>
                              <w:marRight w:val="0"/>
                              <w:marTop w:val="0"/>
                              <w:marBottom w:val="0"/>
                              <w:divBdr>
                                <w:top w:val="none" w:sz="0" w:space="0" w:color="auto"/>
                                <w:left w:val="none" w:sz="0" w:space="0" w:color="auto"/>
                                <w:bottom w:val="none" w:sz="0" w:space="0" w:color="auto"/>
                                <w:right w:val="none" w:sz="0" w:space="0" w:color="auto"/>
                              </w:divBdr>
                              <w:divsChild>
                                <w:div w:id="839203046">
                                  <w:marLeft w:val="0"/>
                                  <w:marRight w:val="0"/>
                                  <w:marTop w:val="0"/>
                                  <w:marBottom w:val="0"/>
                                  <w:divBdr>
                                    <w:top w:val="none" w:sz="0" w:space="0" w:color="auto"/>
                                    <w:left w:val="none" w:sz="0" w:space="0" w:color="auto"/>
                                    <w:bottom w:val="none" w:sz="0" w:space="0" w:color="auto"/>
                                    <w:right w:val="none" w:sz="0" w:space="0" w:color="auto"/>
                                  </w:divBdr>
                                  <w:divsChild>
                                    <w:div w:id="2052461607">
                                      <w:marLeft w:val="0"/>
                                      <w:marRight w:val="0"/>
                                      <w:marTop w:val="0"/>
                                      <w:marBottom w:val="0"/>
                                      <w:divBdr>
                                        <w:top w:val="none" w:sz="0" w:space="0" w:color="auto"/>
                                        <w:left w:val="none" w:sz="0" w:space="0" w:color="auto"/>
                                        <w:bottom w:val="none" w:sz="0" w:space="0" w:color="auto"/>
                                        <w:right w:val="none" w:sz="0" w:space="0" w:color="auto"/>
                                      </w:divBdr>
                                      <w:divsChild>
                                        <w:div w:id="1938587533">
                                          <w:marLeft w:val="0"/>
                                          <w:marRight w:val="0"/>
                                          <w:marTop w:val="0"/>
                                          <w:marBottom w:val="0"/>
                                          <w:divBdr>
                                            <w:top w:val="none" w:sz="0" w:space="0" w:color="auto"/>
                                            <w:left w:val="none" w:sz="0" w:space="0" w:color="auto"/>
                                            <w:bottom w:val="none" w:sz="0" w:space="0" w:color="auto"/>
                                            <w:right w:val="none" w:sz="0" w:space="0" w:color="auto"/>
                                          </w:divBdr>
                                          <w:divsChild>
                                            <w:div w:id="723679650">
                                              <w:marLeft w:val="0"/>
                                              <w:marRight w:val="0"/>
                                              <w:marTop w:val="0"/>
                                              <w:marBottom w:val="0"/>
                                              <w:divBdr>
                                                <w:top w:val="none" w:sz="0" w:space="0" w:color="auto"/>
                                                <w:left w:val="none" w:sz="0" w:space="0" w:color="auto"/>
                                                <w:bottom w:val="none" w:sz="0" w:space="0" w:color="auto"/>
                                                <w:right w:val="none" w:sz="0" w:space="0" w:color="auto"/>
                                              </w:divBdr>
                                              <w:divsChild>
                                                <w:div w:id="1034767897">
                                                  <w:marLeft w:val="0"/>
                                                  <w:marRight w:val="0"/>
                                                  <w:marTop w:val="0"/>
                                                  <w:marBottom w:val="0"/>
                                                  <w:divBdr>
                                                    <w:top w:val="none" w:sz="0" w:space="0" w:color="auto"/>
                                                    <w:left w:val="none" w:sz="0" w:space="0" w:color="auto"/>
                                                    <w:bottom w:val="none" w:sz="0" w:space="0" w:color="auto"/>
                                                    <w:right w:val="none" w:sz="0" w:space="0" w:color="auto"/>
                                                  </w:divBdr>
                                                  <w:divsChild>
                                                    <w:div w:id="28723347">
                                                      <w:marLeft w:val="0"/>
                                                      <w:marRight w:val="0"/>
                                                      <w:marTop w:val="0"/>
                                                      <w:marBottom w:val="0"/>
                                                      <w:divBdr>
                                                        <w:top w:val="none" w:sz="0" w:space="0" w:color="auto"/>
                                                        <w:left w:val="none" w:sz="0" w:space="0" w:color="auto"/>
                                                        <w:bottom w:val="none" w:sz="0" w:space="0" w:color="auto"/>
                                                        <w:right w:val="none" w:sz="0" w:space="0" w:color="auto"/>
                                                      </w:divBdr>
                                                      <w:divsChild>
                                                        <w:div w:id="557520177">
                                                          <w:marLeft w:val="0"/>
                                                          <w:marRight w:val="0"/>
                                                          <w:marTop w:val="0"/>
                                                          <w:marBottom w:val="0"/>
                                                          <w:divBdr>
                                                            <w:top w:val="none" w:sz="0" w:space="0" w:color="auto"/>
                                                            <w:left w:val="none" w:sz="0" w:space="0" w:color="auto"/>
                                                            <w:bottom w:val="none" w:sz="0" w:space="0" w:color="auto"/>
                                                            <w:right w:val="none" w:sz="0" w:space="0" w:color="auto"/>
                                                          </w:divBdr>
                                                          <w:divsChild>
                                                            <w:div w:id="1929387174">
                                                              <w:marLeft w:val="0"/>
                                                              <w:marRight w:val="0"/>
                                                              <w:marTop w:val="0"/>
                                                              <w:marBottom w:val="0"/>
                                                              <w:divBdr>
                                                                <w:top w:val="none" w:sz="0" w:space="0" w:color="auto"/>
                                                                <w:left w:val="none" w:sz="0" w:space="0" w:color="auto"/>
                                                                <w:bottom w:val="none" w:sz="0" w:space="0" w:color="auto"/>
                                                                <w:right w:val="none" w:sz="0" w:space="0" w:color="auto"/>
                                                              </w:divBdr>
                                                              <w:divsChild>
                                                                <w:div w:id="984814433">
                                                                  <w:marLeft w:val="0"/>
                                                                  <w:marRight w:val="0"/>
                                                                  <w:marTop w:val="0"/>
                                                                  <w:marBottom w:val="0"/>
                                                                  <w:divBdr>
                                                                    <w:top w:val="none" w:sz="0" w:space="0" w:color="auto"/>
                                                                    <w:left w:val="none" w:sz="0" w:space="0" w:color="auto"/>
                                                                    <w:bottom w:val="none" w:sz="0" w:space="0" w:color="auto"/>
                                                                    <w:right w:val="none" w:sz="0" w:space="0" w:color="auto"/>
                                                                  </w:divBdr>
                                                                  <w:divsChild>
                                                                    <w:div w:id="73092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119791781">
      <w:bodyDiv w:val="1"/>
      <w:marLeft w:val="0"/>
      <w:marRight w:val="0"/>
      <w:marTop w:val="0"/>
      <w:marBottom w:val="0"/>
      <w:divBdr>
        <w:top w:val="none" w:sz="0" w:space="0" w:color="auto"/>
        <w:left w:val="none" w:sz="0" w:space="0" w:color="auto"/>
        <w:bottom w:val="none" w:sz="0" w:space="0" w:color="auto"/>
        <w:right w:val="none" w:sz="0" w:space="0" w:color="auto"/>
      </w:divBdr>
      <w:divsChild>
        <w:div w:id="915090155">
          <w:marLeft w:val="0"/>
          <w:marRight w:val="0"/>
          <w:marTop w:val="0"/>
          <w:marBottom w:val="0"/>
          <w:divBdr>
            <w:top w:val="none" w:sz="0" w:space="0" w:color="auto"/>
            <w:left w:val="none" w:sz="0" w:space="0" w:color="auto"/>
            <w:bottom w:val="none" w:sz="0" w:space="0" w:color="auto"/>
            <w:right w:val="none" w:sz="0" w:space="0" w:color="auto"/>
          </w:divBdr>
          <w:divsChild>
            <w:div w:id="115023939">
              <w:marLeft w:val="0"/>
              <w:marRight w:val="0"/>
              <w:marTop w:val="0"/>
              <w:marBottom w:val="0"/>
              <w:divBdr>
                <w:top w:val="none" w:sz="0" w:space="0" w:color="auto"/>
                <w:left w:val="none" w:sz="0" w:space="0" w:color="auto"/>
                <w:bottom w:val="none" w:sz="0" w:space="0" w:color="auto"/>
                <w:right w:val="none" w:sz="0" w:space="0" w:color="auto"/>
              </w:divBdr>
              <w:divsChild>
                <w:div w:id="591278847">
                  <w:marLeft w:val="0"/>
                  <w:marRight w:val="0"/>
                  <w:marTop w:val="0"/>
                  <w:marBottom w:val="0"/>
                  <w:divBdr>
                    <w:top w:val="none" w:sz="0" w:space="0" w:color="auto"/>
                    <w:left w:val="none" w:sz="0" w:space="0" w:color="auto"/>
                    <w:bottom w:val="none" w:sz="0" w:space="0" w:color="auto"/>
                    <w:right w:val="none" w:sz="0" w:space="0" w:color="auto"/>
                  </w:divBdr>
                  <w:divsChild>
                    <w:div w:id="185488210">
                      <w:marLeft w:val="0"/>
                      <w:marRight w:val="0"/>
                      <w:marTop w:val="0"/>
                      <w:marBottom w:val="0"/>
                      <w:divBdr>
                        <w:top w:val="none" w:sz="0" w:space="0" w:color="auto"/>
                        <w:left w:val="none" w:sz="0" w:space="0" w:color="auto"/>
                        <w:bottom w:val="none" w:sz="0" w:space="0" w:color="auto"/>
                        <w:right w:val="none" w:sz="0" w:space="0" w:color="auto"/>
                      </w:divBdr>
                      <w:divsChild>
                        <w:div w:id="778599466">
                          <w:marLeft w:val="0"/>
                          <w:marRight w:val="0"/>
                          <w:marTop w:val="0"/>
                          <w:marBottom w:val="0"/>
                          <w:divBdr>
                            <w:top w:val="none" w:sz="0" w:space="0" w:color="auto"/>
                            <w:left w:val="none" w:sz="0" w:space="0" w:color="auto"/>
                            <w:bottom w:val="none" w:sz="0" w:space="0" w:color="auto"/>
                            <w:right w:val="none" w:sz="0" w:space="0" w:color="auto"/>
                          </w:divBdr>
                          <w:divsChild>
                            <w:div w:id="1311522374">
                              <w:marLeft w:val="0"/>
                              <w:marRight w:val="0"/>
                              <w:marTop w:val="0"/>
                              <w:marBottom w:val="0"/>
                              <w:divBdr>
                                <w:top w:val="none" w:sz="0" w:space="0" w:color="auto"/>
                                <w:left w:val="none" w:sz="0" w:space="0" w:color="auto"/>
                                <w:bottom w:val="none" w:sz="0" w:space="0" w:color="auto"/>
                                <w:right w:val="none" w:sz="0" w:space="0" w:color="auto"/>
                              </w:divBdr>
                              <w:divsChild>
                                <w:div w:id="1035347065">
                                  <w:marLeft w:val="0"/>
                                  <w:marRight w:val="0"/>
                                  <w:marTop w:val="0"/>
                                  <w:marBottom w:val="0"/>
                                  <w:divBdr>
                                    <w:top w:val="none" w:sz="0" w:space="0" w:color="auto"/>
                                    <w:left w:val="none" w:sz="0" w:space="0" w:color="auto"/>
                                    <w:bottom w:val="none" w:sz="0" w:space="0" w:color="auto"/>
                                    <w:right w:val="none" w:sz="0" w:space="0" w:color="auto"/>
                                  </w:divBdr>
                                  <w:divsChild>
                                    <w:div w:id="862129648">
                                      <w:marLeft w:val="0"/>
                                      <w:marRight w:val="0"/>
                                      <w:marTop w:val="0"/>
                                      <w:marBottom w:val="0"/>
                                      <w:divBdr>
                                        <w:top w:val="none" w:sz="0" w:space="0" w:color="auto"/>
                                        <w:left w:val="none" w:sz="0" w:space="0" w:color="auto"/>
                                        <w:bottom w:val="none" w:sz="0" w:space="0" w:color="auto"/>
                                        <w:right w:val="none" w:sz="0" w:space="0" w:color="auto"/>
                                      </w:divBdr>
                                      <w:divsChild>
                                        <w:div w:id="1067729759">
                                          <w:marLeft w:val="0"/>
                                          <w:marRight w:val="0"/>
                                          <w:marTop w:val="0"/>
                                          <w:marBottom w:val="0"/>
                                          <w:divBdr>
                                            <w:top w:val="none" w:sz="0" w:space="0" w:color="auto"/>
                                            <w:left w:val="none" w:sz="0" w:space="0" w:color="auto"/>
                                            <w:bottom w:val="none" w:sz="0" w:space="0" w:color="auto"/>
                                            <w:right w:val="none" w:sz="0" w:space="0" w:color="auto"/>
                                          </w:divBdr>
                                          <w:divsChild>
                                            <w:div w:id="598878109">
                                              <w:marLeft w:val="0"/>
                                              <w:marRight w:val="0"/>
                                              <w:marTop w:val="0"/>
                                              <w:marBottom w:val="0"/>
                                              <w:divBdr>
                                                <w:top w:val="none" w:sz="0" w:space="0" w:color="auto"/>
                                                <w:left w:val="none" w:sz="0" w:space="0" w:color="auto"/>
                                                <w:bottom w:val="none" w:sz="0" w:space="0" w:color="auto"/>
                                                <w:right w:val="none" w:sz="0" w:space="0" w:color="auto"/>
                                              </w:divBdr>
                                              <w:divsChild>
                                                <w:div w:id="1218587465">
                                                  <w:marLeft w:val="0"/>
                                                  <w:marRight w:val="0"/>
                                                  <w:marTop w:val="0"/>
                                                  <w:marBottom w:val="0"/>
                                                  <w:divBdr>
                                                    <w:top w:val="none" w:sz="0" w:space="0" w:color="auto"/>
                                                    <w:left w:val="none" w:sz="0" w:space="0" w:color="auto"/>
                                                    <w:bottom w:val="none" w:sz="0" w:space="0" w:color="auto"/>
                                                    <w:right w:val="none" w:sz="0" w:space="0" w:color="auto"/>
                                                  </w:divBdr>
                                                  <w:divsChild>
                                                    <w:div w:id="1703749326">
                                                      <w:marLeft w:val="0"/>
                                                      <w:marRight w:val="0"/>
                                                      <w:marTop w:val="0"/>
                                                      <w:marBottom w:val="0"/>
                                                      <w:divBdr>
                                                        <w:top w:val="none" w:sz="0" w:space="0" w:color="auto"/>
                                                        <w:left w:val="none" w:sz="0" w:space="0" w:color="auto"/>
                                                        <w:bottom w:val="none" w:sz="0" w:space="0" w:color="auto"/>
                                                        <w:right w:val="none" w:sz="0" w:space="0" w:color="auto"/>
                                                      </w:divBdr>
                                                      <w:divsChild>
                                                        <w:div w:id="1039432321">
                                                          <w:marLeft w:val="0"/>
                                                          <w:marRight w:val="0"/>
                                                          <w:marTop w:val="0"/>
                                                          <w:marBottom w:val="0"/>
                                                          <w:divBdr>
                                                            <w:top w:val="none" w:sz="0" w:space="0" w:color="auto"/>
                                                            <w:left w:val="none" w:sz="0" w:space="0" w:color="auto"/>
                                                            <w:bottom w:val="none" w:sz="0" w:space="0" w:color="auto"/>
                                                            <w:right w:val="none" w:sz="0" w:space="0" w:color="auto"/>
                                                          </w:divBdr>
                                                          <w:divsChild>
                                                            <w:div w:id="1836798640">
                                                              <w:marLeft w:val="0"/>
                                                              <w:marRight w:val="0"/>
                                                              <w:marTop w:val="0"/>
                                                              <w:marBottom w:val="0"/>
                                                              <w:divBdr>
                                                                <w:top w:val="none" w:sz="0" w:space="0" w:color="auto"/>
                                                                <w:left w:val="none" w:sz="0" w:space="0" w:color="auto"/>
                                                                <w:bottom w:val="none" w:sz="0" w:space="0" w:color="auto"/>
                                                                <w:right w:val="none" w:sz="0" w:space="0" w:color="auto"/>
                                                              </w:divBdr>
                                                              <w:divsChild>
                                                                <w:div w:id="458374558">
                                                                  <w:marLeft w:val="0"/>
                                                                  <w:marRight w:val="0"/>
                                                                  <w:marTop w:val="0"/>
                                                                  <w:marBottom w:val="0"/>
                                                                  <w:divBdr>
                                                                    <w:top w:val="none" w:sz="0" w:space="0" w:color="auto"/>
                                                                    <w:left w:val="none" w:sz="0" w:space="0" w:color="auto"/>
                                                                    <w:bottom w:val="none" w:sz="0" w:space="0" w:color="auto"/>
                                                                    <w:right w:val="none" w:sz="0" w:space="0" w:color="auto"/>
                                                                  </w:divBdr>
                                                                  <w:divsChild>
                                                                    <w:div w:id="171692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371</TotalTime>
  <Pages>1</Pages>
  <Words>1044</Words>
  <Characters>5955</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PSU</Company>
  <LinksUpToDate>false</LinksUpToDate>
  <CharactersWithSpaces>6986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Smailova.a</dc:creator>
  <cp:keywords/>
  <dc:description/>
  <cp:lastModifiedBy>Абетанов Диас Нурланбекович</cp:lastModifiedBy>
  <cp:revision>81</cp:revision>
  <cp:lastPrinted>2026-10-14T11:09:00Z</cp:lastPrinted>
  <dcterms:created xsi:type="dcterms:W3CDTF">2020-10-05T11:17:00Z</dcterms:created>
  <dcterms:modified xsi:type="dcterms:W3CDTF">2026-10-16T07:15:00Z</dcterms:modified>
</cp:coreProperties>
</file>