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00" w:rsidRPr="00B530F8" w:rsidRDefault="00E44800" w:rsidP="000B0F4A">
      <w:pPr>
        <w:ind w:left="6237"/>
        <w:jc w:val="both"/>
        <w:rPr>
          <w:sz w:val="20"/>
          <w:szCs w:val="20"/>
        </w:rPr>
      </w:pPr>
      <w:r w:rsidRPr="00B530F8">
        <w:rPr>
          <w:sz w:val="20"/>
          <w:szCs w:val="20"/>
        </w:rPr>
        <w:t>Приложение 1</w:t>
      </w:r>
    </w:p>
    <w:p w:rsidR="00E44800" w:rsidRPr="00B530F8" w:rsidRDefault="00E44800" w:rsidP="000B0F4A">
      <w:pPr>
        <w:ind w:left="6237"/>
        <w:jc w:val="both"/>
        <w:rPr>
          <w:sz w:val="20"/>
          <w:szCs w:val="20"/>
        </w:rPr>
      </w:pPr>
      <w:r w:rsidRPr="00B530F8">
        <w:rPr>
          <w:sz w:val="20"/>
          <w:szCs w:val="20"/>
        </w:rPr>
        <w:t>к Правилам присвоения</w:t>
      </w:r>
    </w:p>
    <w:p w:rsidR="00E44800" w:rsidRPr="00B530F8" w:rsidRDefault="00E44800" w:rsidP="000B0F4A">
      <w:pPr>
        <w:ind w:left="6237"/>
        <w:jc w:val="both"/>
        <w:rPr>
          <w:sz w:val="20"/>
          <w:szCs w:val="20"/>
        </w:rPr>
      </w:pPr>
      <w:r w:rsidRPr="00B530F8">
        <w:rPr>
          <w:sz w:val="20"/>
          <w:szCs w:val="20"/>
        </w:rPr>
        <w:t>ученых званий (ассоциированный</w:t>
      </w:r>
    </w:p>
    <w:p w:rsidR="00E44800" w:rsidRPr="00B530F8" w:rsidRDefault="00E44800" w:rsidP="000B0F4A">
      <w:pPr>
        <w:ind w:left="6237"/>
        <w:jc w:val="both"/>
        <w:rPr>
          <w:sz w:val="20"/>
          <w:szCs w:val="20"/>
        </w:rPr>
      </w:pPr>
      <w:r w:rsidRPr="00B530F8">
        <w:rPr>
          <w:sz w:val="20"/>
          <w:szCs w:val="20"/>
        </w:rPr>
        <w:t>профессор (доцент), профессор)</w:t>
      </w:r>
    </w:p>
    <w:p w:rsidR="00E44800" w:rsidRPr="002235D2" w:rsidRDefault="00E44800" w:rsidP="00E44800">
      <w:pPr>
        <w:jc w:val="center"/>
        <w:rPr>
          <w:b/>
        </w:rPr>
      </w:pPr>
      <w:r w:rsidRPr="002235D2">
        <w:rPr>
          <w:b/>
        </w:rPr>
        <w:t>Справка</w:t>
      </w:r>
    </w:p>
    <w:p w:rsidR="00E44800" w:rsidRPr="002235D2" w:rsidRDefault="00E44800" w:rsidP="00E44800">
      <w:pPr>
        <w:jc w:val="center"/>
        <w:rPr>
          <w:b/>
        </w:rPr>
      </w:pPr>
      <w:r w:rsidRPr="002235D2">
        <w:rPr>
          <w:b/>
        </w:rPr>
        <w:t>о соискателе ученого звания</w:t>
      </w:r>
    </w:p>
    <w:p w:rsidR="00E44800" w:rsidRPr="002235D2" w:rsidRDefault="00C92B84" w:rsidP="00E44800">
      <w:pPr>
        <w:jc w:val="center"/>
        <w:rPr>
          <w:b/>
        </w:rPr>
      </w:pPr>
      <w:r>
        <w:rPr>
          <w:b/>
        </w:rPr>
        <w:t xml:space="preserve">ассоциированного </w:t>
      </w:r>
      <w:r w:rsidR="00E44800" w:rsidRPr="002235D2">
        <w:rPr>
          <w:b/>
        </w:rPr>
        <w:t xml:space="preserve">профессора </w:t>
      </w:r>
    </w:p>
    <w:p w:rsidR="00E44800" w:rsidRPr="00397C52" w:rsidRDefault="00E44800" w:rsidP="00E44800">
      <w:pPr>
        <w:jc w:val="center"/>
        <w:rPr>
          <w:b/>
        </w:rPr>
      </w:pPr>
      <w:r w:rsidRPr="002235D2">
        <w:rPr>
          <w:b/>
        </w:rPr>
        <w:t xml:space="preserve">по научному направлению </w:t>
      </w:r>
      <w:r w:rsidR="00E81BA8">
        <w:rPr>
          <w:b/>
        </w:rPr>
        <w:t>2</w:t>
      </w:r>
      <w:r w:rsidR="00F75CC8" w:rsidRPr="00F75CC8">
        <w:rPr>
          <w:b/>
        </w:rPr>
        <w:t>050</w:t>
      </w:r>
      <w:r w:rsidR="00E81BA8">
        <w:rPr>
          <w:b/>
        </w:rPr>
        <w:t>6</w:t>
      </w:r>
      <w:r w:rsidR="00397C52" w:rsidRPr="00F75CC8">
        <w:rPr>
          <w:b/>
        </w:rPr>
        <w:t xml:space="preserve"> – </w:t>
      </w:r>
      <w:r w:rsidR="00E81BA8">
        <w:rPr>
          <w:b/>
        </w:rPr>
        <w:t>Металлургия</w:t>
      </w:r>
    </w:p>
    <w:p w:rsidR="00E44800" w:rsidRPr="007D74B3" w:rsidRDefault="00E44800" w:rsidP="00E44800">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845"/>
        <w:gridCol w:w="4975"/>
      </w:tblGrid>
      <w:tr w:rsidR="00E44800" w:rsidTr="00193CA1">
        <w:tc>
          <w:tcPr>
            <w:tcW w:w="828" w:type="dxa"/>
            <w:shd w:val="clear" w:color="auto" w:fill="auto"/>
          </w:tcPr>
          <w:p w:rsidR="00E44800" w:rsidRDefault="00E44800" w:rsidP="00596DC6">
            <w:pPr>
              <w:jc w:val="center"/>
            </w:pPr>
            <w:r>
              <w:t>1</w:t>
            </w:r>
          </w:p>
        </w:tc>
        <w:tc>
          <w:tcPr>
            <w:tcW w:w="3845" w:type="dxa"/>
            <w:shd w:val="clear" w:color="auto" w:fill="auto"/>
          </w:tcPr>
          <w:p w:rsidR="00E44800" w:rsidRDefault="00E44800" w:rsidP="00596DC6">
            <w:pPr>
              <w:jc w:val="both"/>
            </w:pPr>
            <w:r>
              <w:t>Фамилия, имя, отчество (при его наличии)</w:t>
            </w:r>
          </w:p>
        </w:tc>
        <w:tc>
          <w:tcPr>
            <w:tcW w:w="4975" w:type="dxa"/>
            <w:shd w:val="clear" w:color="auto" w:fill="auto"/>
            <w:vAlign w:val="center"/>
          </w:tcPr>
          <w:p w:rsidR="00E44800" w:rsidRPr="00C45BAF" w:rsidRDefault="00E81BA8" w:rsidP="00AB2B42">
            <w:r>
              <w:t>Сапинов Руслан Викторович</w:t>
            </w:r>
          </w:p>
        </w:tc>
      </w:tr>
      <w:tr w:rsidR="00E44800" w:rsidTr="00D95E67">
        <w:trPr>
          <w:trHeight w:val="2241"/>
        </w:trPr>
        <w:tc>
          <w:tcPr>
            <w:tcW w:w="828" w:type="dxa"/>
            <w:shd w:val="clear" w:color="auto" w:fill="auto"/>
            <w:vAlign w:val="center"/>
          </w:tcPr>
          <w:p w:rsidR="00E44800" w:rsidRDefault="00E44800" w:rsidP="00596DC6">
            <w:pPr>
              <w:pStyle w:val="a3"/>
              <w:spacing w:before="0" w:beforeAutospacing="0" w:after="0" w:afterAutospacing="0"/>
              <w:jc w:val="center"/>
            </w:pPr>
            <w:r>
              <w:t>2</w:t>
            </w:r>
          </w:p>
        </w:tc>
        <w:tc>
          <w:tcPr>
            <w:tcW w:w="3845" w:type="dxa"/>
            <w:shd w:val="clear" w:color="auto" w:fill="auto"/>
            <w:vAlign w:val="center"/>
          </w:tcPr>
          <w:p w:rsidR="00E44800" w:rsidRDefault="00E44800" w:rsidP="00596DC6">
            <w:pPr>
              <w:pStyle w:val="a3"/>
              <w:spacing w:before="0" w:beforeAutospacing="0" w:after="0" w:afterAutospacing="0"/>
              <w:jc w:val="both"/>
            </w:pPr>
            <w: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75" w:type="dxa"/>
            <w:shd w:val="clear" w:color="auto" w:fill="auto"/>
            <w:vAlign w:val="center"/>
          </w:tcPr>
          <w:p w:rsidR="00C45BAF" w:rsidRPr="00861615" w:rsidRDefault="00C92B84" w:rsidP="00596DC6">
            <w:pPr>
              <w:jc w:val="both"/>
            </w:pPr>
            <w:r>
              <w:t xml:space="preserve">Доктор </w:t>
            </w:r>
            <w:r w:rsidR="000B0F4A">
              <w:t>философии (</w:t>
            </w:r>
            <w:r>
              <w:rPr>
                <w:lang w:val="en-US"/>
              </w:rPr>
              <w:t>PhD</w:t>
            </w:r>
            <w:r w:rsidR="000B0F4A">
              <w:t xml:space="preserve">) по специальности </w:t>
            </w:r>
            <w:r w:rsidR="00E81BA8">
              <w:t xml:space="preserve">6D070900 «Металлургия» </w:t>
            </w:r>
            <w:r w:rsidR="000B0F4A">
              <w:t>(д</w:t>
            </w:r>
            <w:r w:rsidR="00E81BA8">
              <w:t xml:space="preserve">иплом </w:t>
            </w:r>
            <w:r w:rsidR="00D95E67" w:rsidRPr="008E73DF">
              <w:rPr>
                <w:lang w:val="kk-KZ"/>
              </w:rPr>
              <w:t xml:space="preserve">ҒД </w:t>
            </w:r>
            <w:r w:rsidR="00D95E67" w:rsidRPr="008E73DF">
              <w:rPr>
                <w:rFonts w:eastAsia="SimSun"/>
                <w:lang w:eastAsia="zh-CN"/>
              </w:rPr>
              <w:t>№ 000</w:t>
            </w:r>
            <w:r w:rsidR="00E81BA8">
              <w:rPr>
                <w:rFonts w:eastAsia="SimSun"/>
                <w:lang w:eastAsia="zh-CN"/>
              </w:rPr>
              <w:t>24193769</w:t>
            </w:r>
            <w:r w:rsidR="000B0F4A">
              <w:rPr>
                <w:rFonts w:eastAsia="SimSun"/>
                <w:lang w:eastAsia="zh-CN"/>
              </w:rPr>
              <w:t>, приказ</w:t>
            </w:r>
            <w:r w:rsidR="000B0F4A">
              <w:t xml:space="preserve"> </w:t>
            </w:r>
            <w:r w:rsidR="009A3F3C">
              <w:t xml:space="preserve">№ </w:t>
            </w:r>
            <w:r>
              <w:t>3</w:t>
            </w:r>
            <w:r w:rsidR="00E81BA8">
              <w:t>6</w:t>
            </w:r>
            <w:r>
              <w:t xml:space="preserve"> </w:t>
            </w:r>
            <w:r w:rsidR="00AE640B">
              <w:t xml:space="preserve">от </w:t>
            </w:r>
            <w:r w:rsidR="00E81BA8">
              <w:t>18.10.2022</w:t>
            </w:r>
            <w:r w:rsidR="00AE640B">
              <w:t xml:space="preserve"> г.</w:t>
            </w:r>
            <w:r w:rsidR="000B0F4A">
              <w:t>)</w:t>
            </w:r>
          </w:p>
          <w:p w:rsidR="00C45BAF" w:rsidRDefault="00C45BAF" w:rsidP="00596DC6">
            <w:pPr>
              <w:jc w:val="both"/>
              <w:rPr>
                <w:highlight w:val="yellow"/>
              </w:rPr>
            </w:pPr>
          </w:p>
          <w:p w:rsidR="009A3F3C" w:rsidRDefault="009A3F3C" w:rsidP="00596DC6">
            <w:pPr>
              <w:jc w:val="both"/>
              <w:rPr>
                <w:highlight w:val="yellow"/>
              </w:rPr>
            </w:pPr>
          </w:p>
          <w:p w:rsidR="009A3F3C" w:rsidRDefault="009A3F3C" w:rsidP="00596DC6">
            <w:pPr>
              <w:jc w:val="both"/>
              <w:rPr>
                <w:highlight w:val="yellow"/>
              </w:rPr>
            </w:pPr>
          </w:p>
          <w:p w:rsidR="009A3F3C" w:rsidRDefault="009A3F3C" w:rsidP="00596DC6">
            <w:pPr>
              <w:jc w:val="both"/>
              <w:rPr>
                <w:highlight w:val="yellow"/>
              </w:rPr>
            </w:pPr>
          </w:p>
          <w:p w:rsidR="009A3F3C" w:rsidRPr="00EF4A3F" w:rsidRDefault="009A3F3C" w:rsidP="00596DC6">
            <w:pPr>
              <w:jc w:val="both"/>
              <w:rPr>
                <w:highlight w:val="yellow"/>
              </w:rPr>
            </w:pPr>
          </w:p>
        </w:tc>
      </w:tr>
      <w:tr w:rsidR="00E44800" w:rsidTr="00193CA1">
        <w:tc>
          <w:tcPr>
            <w:tcW w:w="828" w:type="dxa"/>
            <w:shd w:val="clear" w:color="auto" w:fill="auto"/>
            <w:vAlign w:val="center"/>
          </w:tcPr>
          <w:p w:rsidR="00E44800" w:rsidRDefault="00E44800" w:rsidP="00596DC6">
            <w:pPr>
              <w:pStyle w:val="a3"/>
              <w:spacing w:before="0" w:beforeAutospacing="0" w:after="0" w:afterAutospacing="0"/>
              <w:jc w:val="center"/>
            </w:pPr>
            <w:r>
              <w:t>3</w:t>
            </w:r>
          </w:p>
        </w:tc>
        <w:tc>
          <w:tcPr>
            <w:tcW w:w="3845" w:type="dxa"/>
            <w:shd w:val="clear" w:color="auto" w:fill="auto"/>
            <w:vAlign w:val="center"/>
          </w:tcPr>
          <w:p w:rsidR="00E44800" w:rsidRDefault="00E44800" w:rsidP="00596DC6">
            <w:pPr>
              <w:pStyle w:val="a3"/>
              <w:spacing w:before="0" w:beforeAutospacing="0" w:after="0" w:afterAutospacing="0"/>
              <w:jc w:val="both"/>
            </w:pPr>
            <w:r>
              <w:t>Ученое звание, дата присуждения</w:t>
            </w:r>
          </w:p>
        </w:tc>
        <w:tc>
          <w:tcPr>
            <w:tcW w:w="4975" w:type="dxa"/>
            <w:shd w:val="clear" w:color="auto" w:fill="auto"/>
            <w:vAlign w:val="center"/>
          </w:tcPr>
          <w:p w:rsidR="00E44800" w:rsidRPr="00FE7DEB" w:rsidRDefault="00E44800" w:rsidP="009A3F3C">
            <w:pPr>
              <w:jc w:val="both"/>
            </w:pPr>
          </w:p>
        </w:tc>
      </w:tr>
      <w:tr w:rsidR="00E44800" w:rsidTr="00193CA1">
        <w:tc>
          <w:tcPr>
            <w:tcW w:w="828" w:type="dxa"/>
            <w:shd w:val="clear" w:color="auto" w:fill="auto"/>
            <w:vAlign w:val="center"/>
          </w:tcPr>
          <w:p w:rsidR="00E44800" w:rsidRDefault="00E44800" w:rsidP="00596DC6">
            <w:pPr>
              <w:pStyle w:val="a3"/>
              <w:spacing w:before="0" w:beforeAutospacing="0" w:after="0" w:afterAutospacing="0"/>
              <w:jc w:val="center"/>
            </w:pPr>
            <w:r>
              <w:t>4</w:t>
            </w:r>
          </w:p>
        </w:tc>
        <w:tc>
          <w:tcPr>
            <w:tcW w:w="3845" w:type="dxa"/>
            <w:shd w:val="clear" w:color="auto" w:fill="auto"/>
            <w:vAlign w:val="center"/>
          </w:tcPr>
          <w:p w:rsidR="00E44800" w:rsidRDefault="00E44800" w:rsidP="00596DC6">
            <w:pPr>
              <w:pStyle w:val="a3"/>
              <w:spacing w:before="0" w:beforeAutospacing="0" w:after="0" w:afterAutospacing="0"/>
              <w:jc w:val="both"/>
            </w:pPr>
            <w:r>
              <w:t>Почетное звание, дата присуждения</w:t>
            </w:r>
          </w:p>
        </w:tc>
        <w:tc>
          <w:tcPr>
            <w:tcW w:w="4975" w:type="dxa"/>
            <w:shd w:val="clear" w:color="auto" w:fill="auto"/>
            <w:vAlign w:val="center"/>
          </w:tcPr>
          <w:p w:rsidR="00A328F1" w:rsidRPr="00FE7DEB" w:rsidRDefault="00A328F1" w:rsidP="00A328F1">
            <w:pPr>
              <w:jc w:val="both"/>
            </w:pPr>
          </w:p>
        </w:tc>
      </w:tr>
      <w:tr w:rsidR="00E44800" w:rsidTr="00193CA1">
        <w:tc>
          <w:tcPr>
            <w:tcW w:w="828" w:type="dxa"/>
            <w:shd w:val="clear" w:color="auto" w:fill="auto"/>
            <w:vAlign w:val="center"/>
          </w:tcPr>
          <w:p w:rsidR="00E44800" w:rsidRDefault="00E44800" w:rsidP="00596DC6">
            <w:pPr>
              <w:pStyle w:val="a3"/>
              <w:spacing w:before="0" w:beforeAutospacing="0" w:after="0" w:afterAutospacing="0"/>
              <w:jc w:val="center"/>
            </w:pPr>
            <w:r>
              <w:t>5</w:t>
            </w:r>
          </w:p>
        </w:tc>
        <w:tc>
          <w:tcPr>
            <w:tcW w:w="3845" w:type="dxa"/>
            <w:shd w:val="clear" w:color="auto" w:fill="auto"/>
            <w:vAlign w:val="center"/>
          </w:tcPr>
          <w:p w:rsidR="00E44800" w:rsidRDefault="00E44800" w:rsidP="00596DC6">
            <w:pPr>
              <w:pStyle w:val="a3"/>
              <w:spacing w:before="0" w:beforeAutospacing="0" w:after="0" w:afterAutospacing="0"/>
              <w:jc w:val="both"/>
            </w:pPr>
            <w:r>
              <w:t>Должность (дата и номер приказа о назначении на должность)</w:t>
            </w:r>
          </w:p>
        </w:tc>
        <w:tc>
          <w:tcPr>
            <w:tcW w:w="4975" w:type="dxa"/>
            <w:shd w:val="clear" w:color="auto" w:fill="auto"/>
            <w:vAlign w:val="center"/>
          </w:tcPr>
          <w:p w:rsidR="00B5104E" w:rsidRPr="00333EC7" w:rsidRDefault="000B0F4A" w:rsidP="00596DC6">
            <w:pPr>
              <w:jc w:val="both"/>
            </w:pPr>
            <w:r w:rsidRPr="00333EC7">
              <w:t>- с</w:t>
            </w:r>
            <w:r w:rsidR="00BF0828" w:rsidRPr="00333EC7">
              <w:t>тарший преподаватель кафедры «</w:t>
            </w:r>
            <w:r w:rsidR="00FC50B7" w:rsidRPr="00333EC7">
              <w:t>Механика</w:t>
            </w:r>
            <w:r w:rsidR="00FC50B7" w:rsidRPr="00333EC7">
              <w:rPr>
                <w:spacing w:val="1"/>
              </w:rPr>
              <w:t xml:space="preserve"> </w:t>
            </w:r>
            <w:r w:rsidR="00FC50B7" w:rsidRPr="00333EC7">
              <w:t>и</w:t>
            </w:r>
            <w:r w:rsidR="00FC50B7" w:rsidRPr="00333EC7">
              <w:rPr>
                <w:spacing w:val="1"/>
              </w:rPr>
              <w:t xml:space="preserve"> </w:t>
            </w:r>
            <w:r w:rsidR="00FC50B7" w:rsidRPr="00333EC7">
              <w:t>не</w:t>
            </w:r>
            <w:bookmarkStart w:id="0" w:name="_GoBack"/>
            <w:r w:rsidR="00FC50B7" w:rsidRPr="00333EC7">
              <w:t>ф</w:t>
            </w:r>
            <w:bookmarkEnd w:id="0"/>
            <w:r w:rsidR="00FC50B7" w:rsidRPr="00333EC7">
              <w:t>тегазовое</w:t>
            </w:r>
            <w:r w:rsidR="00FC50B7" w:rsidRPr="00333EC7">
              <w:rPr>
                <w:spacing w:val="1"/>
              </w:rPr>
              <w:t xml:space="preserve"> </w:t>
            </w:r>
            <w:r w:rsidR="00FC50B7" w:rsidRPr="00333EC7">
              <w:t>дело»</w:t>
            </w:r>
            <w:r w:rsidR="00BF0828" w:rsidRPr="00333EC7">
              <w:t xml:space="preserve"> Павлодарского государственного университета имени С. Торайгырова (приказ № </w:t>
            </w:r>
            <w:r w:rsidR="00333EC7" w:rsidRPr="00333EC7">
              <w:t>5.2-07/1023</w:t>
            </w:r>
            <w:r w:rsidR="004E5378" w:rsidRPr="00333EC7">
              <w:t>л/с</w:t>
            </w:r>
            <w:r w:rsidR="000A7234" w:rsidRPr="00333EC7">
              <w:t xml:space="preserve"> от 0</w:t>
            </w:r>
            <w:r w:rsidR="00333EC7" w:rsidRPr="00333EC7">
              <w:t>4</w:t>
            </w:r>
            <w:r w:rsidR="000A7234" w:rsidRPr="00333EC7">
              <w:t>.09.2017 г.</w:t>
            </w:r>
            <w:r w:rsidR="00BF0828" w:rsidRPr="00333EC7">
              <w:t>)</w:t>
            </w:r>
          </w:p>
          <w:p w:rsidR="00FC50B7" w:rsidRPr="00F85506" w:rsidRDefault="00FC50B7" w:rsidP="00FC50B7">
            <w:pPr>
              <w:jc w:val="both"/>
              <w:rPr>
                <w:color w:val="FF0000"/>
              </w:rPr>
            </w:pPr>
            <w:r w:rsidRPr="00F85506">
              <w:rPr>
                <w:color w:val="FF0000"/>
              </w:rPr>
              <w:t xml:space="preserve">- </w:t>
            </w:r>
            <w:r w:rsidRPr="00333EC7">
              <w:t>зам</w:t>
            </w:r>
            <w:r w:rsidR="00333EC7" w:rsidRPr="00333EC7">
              <w:t>естителем</w:t>
            </w:r>
            <w:r w:rsidRPr="00333EC7">
              <w:rPr>
                <w:spacing w:val="10"/>
              </w:rPr>
              <w:t xml:space="preserve"> </w:t>
            </w:r>
            <w:r w:rsidRPr="00333EC7">
              <w:t>декана</w:t>
            </w:r>
            <w:r w:rsidRPr="00333EC7">
              <w:rPr>
                <w:spacing w:val="16"/>
              </w:rPr>
              <w:t xml:space="preserve"> </w:t>
            </w:r>
            <w:r w:rsidRPr="00333EC7">
              <w:t>по</w:t>
            </w:r>
            <w:r w:rsidRPr="00333EC7">
              <w:rPr>
                <w:spacing w:val="22"/>
              </w:rPr>
              <w:t xml:space="preserve"> </w:t>
            </w:r>
            <w:r w:rsidRPr="00333EC7">
              <w:t>воспитательной</w:t>
            </w:r>
            <w:r w:rsidRPr="00333EC7">
              <w:rPr>
                <w:spacing w:val="14"/>
              </w:rPr>
              <w:t xml:space="preserve"> </w:t>
            </w:r>
            <w:r w:rsidRPr="00333EC7">
              <w:t>работе</w:t>
            </w:r>
            <w:r w:rsidRPr="00333EC7">
              <w:rPr>
                <w:spacing w:val="12"/>
              </w:rPr>
              <w:t xml:space="preserve"> </w:t>
            </w:r>
            <w:r w:rsidRPr="00333EC7">
              <w:t>факультета «Металлургии,</w:t>
            </w:r>
            <w:r w:rsidRPr="00333EC7">
              <w:rPr>
                <w:spacing w:val="1"/>
              </w:rPr>
              <w:t xml:space="preserve"> </w:t>
            </w:r>
            <w:r w:rsidRPr="00333EC7">
              <w:t>машиностроения</w:t>
            </w:r>
            <w:r w:rsidRPr="00333EC7">
              <w:rPr>
                <w:spacing w:val="1"/>
              </w:rPr>
              <w:t xml:space="preserve"> </w:t>
            </w:r>
            <w:r w:rsidRPr="00333EC7">
              <w:t>и</w:t>
            </w:r>
            <w:r w:rsidRPr="00333EC7">
              <w:rPr>
                <w:spacing w:val="1"/>
              </w:rPr>
              <w:t xml:space="preserve"> </w:t>
            </w:r>
            <w:r w:rsidRPr="00333EC7">
              <w:t xml:space="preserve">транспорта» Павлодарского государственного университета имени С. Торайгырова </w:t>
            </w:r>
            <w:r w:rsidR="00333EC7" w:rsidRPr="00333EC7">
              <w:t>(приказ № 5.2-07/018л/с от 05.01.2018 г.</w:t>
            </w:r>
            <w:r w:rsidR="00333EC7">
              <w:t>,</w:t>
            </w:r>
            <w:r w:rsidR="00333EC7" w:rsidRPr="00333EC7">
              <w:t xml:space="preserve"> приказ № 5.2-07/</w:t>
            </w:r>
            <w:r w:rsidR="00333EC7">
              <w:t>862</w:t>
            </w:r>
            <w:r w:rsidR="00333EC7" w:rsidRPr="00333EC7">
              <w:t>л/с от 0</w:t>
            </w:r>
            <w:r w:rsidR="00333EC7">
              <w:t>3</w:t>
            </w:r>
            <w:r w:rsidR="00333EC7" w:rsidRPr="00333EC7">
              <w:t>.0</w:t>
            </w:r>
            <w:r w:rsidR="00333EC7">
              <w:t>9</w:t>
            </w:r>
            <w:r w:rsidR="00333EC7" w:rsidRPr="00333EC7">
              <w:t>.2018 г.)</w:t>
            </w:r>
          </w:p>
          <w:p w:rsidR="00FC50B7" w:rsidRPr="00333EC7" w:rsidRDefault="00FC50B7" w:rsidP="00FC50B7">
            <w:pPr>
              <w:jc w:val="both"/>
            </w:pPr>
            <w:r w:rsidRPr="00333EC7">
              <w:t>- старший преподаватель кафедры «Машиностроения</w:t>
            </w:r>
            <w:r w:rsidRPr="00333EC7">
              <w:rPr>
                <w:spacing w:val="7"/>
              </w:rPr>
              <w:t xml:space="preserve"> </w:t>
            </w:r>
            <w:r w:rsidRPr="00333EC7">
              <w:t>и</w:t>
            </w:r>
            <w:r w:rsidRPr="00333EC7">
              <w:rPr>
                <w:spacing w:val="3"/>
              </w:rPr>
              <w:t xml:space="preserve"> </w:t>
            </w:r>
            <w:r w:rsidRPr="00333EC7">
              <w:t xml:space="preserve">стандартизации» </w:t>
            </w:r>
            <w:r w:rsidR="00227314">
              <w:t>НАО «Торайгыров университет»</w:t>
            </w:r>
            <w:r w:rsidR="00227314" w:rsidRPr="00333EC7">
              <w:t xml:space="preserve"> </w:t>
            </w:r>
            <w:r w:rsidRPr="00333EC7">
              <w:t xml:space="preserve">(приказ № </w:t>
            </w:r>
            <w:r w:rsidR="00333EC7" w:rsidRPr="00333EC7">
              <w:t>9-06/690</w:t>
            </w:r>
            <w:r w:rsidRPr="00333EC7">
              <w:t xml:space="preserve">л/с от </w:t>
            </w:r>
            <w:r w:rsidR="00333EC7" w:rsidRPr="00333EC7">
              <w:t>01.10.2021г</w:t>
            </w:r>
            <w:r w:rsidRPr="00333EC7">
              <w:t>.)</w:t>
            </w:r>
          </w:p>
          <w:p w:rsidR="002E1203" w:rsidRPr="004273C8" w:rsidRDefault="000B0F4A" w:rsidP="007D4547">
            <w:pPr>
              <w:jc w:val="both"/>
            </w:pPr>
            <w:r w:rsidRPr="00F85506">
              <w:rPr>
                <w:color w:val="FF0000"/>
              </w:rPr>
              <w:t xml:space="preserve">- </w:t>
            </w:r>
            <w:r w:rsidRPr="00333EC7">
              <w:t>а</w:t>
            </w:r>
            <w:r w:rsidR="00BF0828" w:rsidRPr="00333EC7">
              <w:t>ссоциированный профессор (доцент) кафедры «</w:t>
            </w:r>
            <w:r w:rsidR="00FC50B7" w:rsidRPr="00333EC7">
              <w:t>Машиностроения</w:t>
            </w:r>
            <w:r w:rsidR="00FC50B7" w:rsidRPr="00333EC7">
              <w:rPr>
                <w:spacing w:val="7"/>
              </w:rPr>
              <w:t xml:space="preserve"> </w:t>
            </w:r>
            <w:r w:rsidR="00FC50B7" w:rsidRPr="00333EC7">
              <w:t>и</w:t>
            </w:r>
            <w:r w:rsidR="00FC50B7" w:rsidRPr="00333EC7">
              <w:rPr>
                <w:spacing w:val="3"/>
              </w:rPr>
              <w:t xml:space="preserve"> </w:t>
            </w:r>
            <w:r w:rsidR="00FC50B7" w:rsidRPr="00333EC7">
              <w:t>стандартизации</w:t>
            </w:r>
            <w:r w:rsidR="00BF0828" w:rsidRPr="00333EC7">
              <w:t xml:space="preserve">» </w:t>
            </w:r>
            <w:r w:rsidR="00227314">
              <w:t>НАО «Торайгыров университет»</w:t>
            </w:r>
            <w:r w:rsidR="00BF0828" w:rsidRPr="00333EC7">
              <w:t xml:space="preserve"> (приказ </w:t>
            </w:r>
            <w:r w:rsidR="00BF0828" w:rsidRPr="00571C80">
              <w:t>№</w:t>
            </w:r>
            <w:r w:rsidR="00571C80" w:rsidRPr="00571C80">
              <w:t>9-06/73</w:t>
            </w:r>
            <w:r w:rsidR="00BF0828" w:rsidRPr="00571C80">
              <w:t xml:space="preserve"> </w:t>
            </w:r>
            <w:r w:rsidR="004E5378" w:rsidRPr="00571C80">
              <w:t xml:space="preserve">л/с </w:t>
            </w:r>
            <w:r w:rsidR="00BF0828" w:rsidRPr="00571C80">
              <w:t xml:space="preserve">от </w:t>
            </w:r>
            <w:r w:rsidR="007D4547" w:rsidRPr="00571C80">
              <w:t>24</w:t>
            </w:r>
            <w:r w:rsidR="00BF0828" w:rsidRPr="00571C80">
              <w:t>.0</w:t>
            </w:r>
            <w:r w:rsidR="007D4547" w:rsidRPr="00571C80">
              <w:t>1</w:t>
            </w:r>
            <w:r w:rsidR="00BF0828" w:rsidRPr="00571C80">
              <w:t>.202</w:t>
            </w:r>
            <w:r w:rsidR="00FC50B7" w:rsidRPr="00571C80">
              <w:t>3</w:t>
            </w:r>
            <w:r w:rsidR="00BF0828" w:rsidRPr="00571C80">
              <w:t xml:space="preserve"> </w:t>
            </w:r>
            <w:r w:rsidR="00BF0828" w:rsidRPr="007D4547">
              <w:t>г.</w:t>
            </w:r>
            <w:r w:rsidR="004E5378" w:rsidRPr="007D4547">
              <w:t>)</w:t>
            </w:r>
            <w:r w:rsidR="00227314">
              <w:t xml:space="preserve"> по настоящее время</w:t>
            </w:r>
          </w:p>
        </w:tc>
      </w:tr>
      <w:tr w:rsidR="00E44800" w:rsidRPr="009F44BA" w:rsidTr="00B5104E">
        <w:trPr>
          <w:trHeight w:val="878"/>
        </w:trPr>
        <w:tc>
          <w:tcPr>
            <w:tcW w:w="828" w:type="dxa"/>
            <w:shd w:val="clear" w:color="auto" w:fill="auto"/>
            <w:vAlign w:val="center"/>
          </w:tcPr>
          <w:p w:rsidR="00E44800" w:rsidRDefault="00E44800" w:rsidP="00596DC6">
            <w:pPr>
              <w:pStyle w:val="a3"/>
              <w:spacing w:before="0" w:beforeAutospacing="0" w:after="0" w:afterAutospacing="0"/>
              <w:jc w:val="center"/>
            </w:pPr>
            <w:r>
              <w:t>6</w:t>
            </w:r>
          </w:p>
        </w:tc>
        <w:tc>
          <w:tcPr>
            <w:tcW w:w="3845" w:type="dxa"/>
            <w:shd w:val="clear" w:color="auto" w:fill="auto"/>
            <w:vAlign w:val="center"/>
          </w:tcPr>
          <w:p w:rsidR="00E44800" w:rsidRDefault="00E44800" w:rsidP="00596DC6">
            <w:pPr>
              <w:pStyle w:val="a3"/>
              <w:spacing w:before="0" w:beforeAutospacing="0" w:after="0" w:afterAutospacing="0"/>
              <w:jc w:val="both"/>
            </w:pPr>
            <w:r>
              <w:t>Стаж научной, научно-педагогической деятельности</w:t>
            </w:r>
          </w:p>
        </w:tc>
        <w:tc>
          <w:tcPr>
            <w:tcW w:w="4975" w:type="dxa"/>
            <w:shd w:val="clear" w:color="auto" w:fill="auto"/>
            <w:vAlign w:val="center"/>
          </w:tcPr>
          <w:p w:rsidR="00193CA1" w:rsidRPr="00DA3232" w:rsidRDefault="001941CF" w:rsidP="00DA3232">
            <w:pPr>
              <w:pStyle w:val="a3"/>
              <w:spacing w:before="0" w:beforeAutospacing="0" w:after="0" w:afterAutospacing="0"/>
              <w:jc w:val="both"/>
              <w:rPr>
                <w:lang w:val="kk-KZ"/>
              </w:rPr>
            </w:pPr>
            <w:r w:rsidRPr="009F44BA">
              <w:t>Научно-педагог</w:t>
            </w:r>
            <w:r w:rsidR="00461374" w:rsidRPr="009F44BA">
              <w:t xml:space="preserve">ический стаж </w:t>
            </w:r>
            <w:r w:rsidR="00DA3232">
              <w:rPr>
                <w:lang w:val="kk-KZ"/>
              </w:rPr>
              <w:t>8</w:t>
            </w:r>
            <w:r w:rsidR="00C9577E">
              <w:t xml:space="preserve"> лет</w:t>
            </w:r>
            <w:r w:rsidR="00BE2BE6" w:rsidRPr="00F75CC8">
              <w:t>.</w:t>
            </w:r>
            <w:r w:rsidR="00C35FFA">
              <w:t xml:space="preserve"> </w:t>
            </w:r>
            <w:r w:rsidR="000A7234">
              <w:t>В</w:t>
            </w:r>
            <w:r w:rsidR="00193CA1" w:rsidRPr="00F75CC8">
              <w:t xml:space="preserve"> должности</w:t>
            </w:r>
            <w:r w:rsidR="00D95E67">
              <w:t xml:space="preserve"> ассоциированного профессора (доцента) </w:t>
            </w:r>
            <w:r w:rsidR="00CC4ADE">
              <w:t>–</w:t>
            </w:r>
            <w:r w:rsidR="00193CA1" w:rsidRPr="00F75CC8">
              <w:t xml:space="preserve"> </w:t>
            </w:r>
            <w:r w:rsidR="000A7234">
              <w:t>3</w:t>
            </w:r>
            <w:r w:rsidR="00CC4ADE">
              <w:t xml:space="preserve"> </w:t>
            </w:r>
            <w:r w:rsidR="00DA3232">
              <w:t>г</w:t>
            </w:r>
            <w:r w:rsidR="00BE2BE6" w:rsidRPr="009F44BA">
              <w:t>.</w:t>
            </w:r>
            <w:r w:rsidR="00DA3232">
              <w:rPr>
                <w:lang w:val="kk-KZ"/>
              </w:rPr>
              <w:t xml:space="preserve"> 5 мес.</w:t>
            </w:r>
          </w:p>
        </w:tc>
      </w:tr>
      <w:tr w:rsidR="00E44800" w:rsidTr="00193CA1">
        <w:tc>
          <w:tcPr>
            <w:tcW w:w="828" w:type="dxa"/>
            <w:shd w:val="clear" w:color="auto" w:fill="auto"/>
            <w:vAlign w:val="center"/>
          </w:tcPr>
          <w:p w:rsidR="00E44800" w:rsidRDefault="00E44800" w:rsidP="00596DC6">
            <w:pPr>
              <w:pStyle w:val="a3"/>
              <w:spacing w:before="0" w:beforeAutospacing="0" w:after="0" w:afterAutospacing="0"/>
              <w:jc w:val="center"/>
            </w:pPr>
            <w:r>
              <w:t>7</w:t>
            </w:r>
          </w:p>
        </w:tc>
        <w:tc>
          <w:tcPr>
            <w:tcW w:w="3845" w:type="dxa"/>
            <w:shd w:val="clear" w:color="auto" w:fill="auto"/>
            <w:vAlign w:val="center"/>
          </w:tcPr>
          <w:p w:rsidR="00E44800" w:rsidRDefault="00E44800" w:rsidP="00596DC6">
            <w:pPr>
              <w:pStyle w:val="a3"/>
              <w:spacing w:before="0" w:beforeAutospacing="0" w:after="0" w:afterAutospacing="0"/>
              <w:jc w:val="both"/>
            </w:pPr>
            <w:r>
              <w:t>Количество научных статей после защиты диссертации/получения ученого звания ассоциированного профессора (доцента)</w:t>
            </w:r>
          </w:p>
        </w:tc>
        <w:tc>
          <w:tcPr>
            <w:tcW w:w="4975" w:type="dxa"/>
            <w:shd w:val="clear" w:color="auto" w:fill="auto"/>
            <w:vAlign w:val="center"/>
          </w:tcPr>
          <w:p w:rsidR="00E44800" w:rsidRPr="00ED0D4B" w:rsidRDefault="00D95E67" w:rsidP="00AF280B">
            <w:pPr>
              <w:pStyle w:val="a3"/>
              <w:spacing w:before="0" w:beforeAutospacing="0" w:after="0" w:afterAutospacing="0"/>
              <w:jc w:val="both"/>
              <w:rPr>
                <w:bCs/>
              </w:rPr>
            </w:pPr>
            <w:r w:rsidRPr="00D95E67">
              <w:t xml:space="preserve">Всего </w:t>
            </w:r>
            <w:r w:rsidR="00AF280B">
              <w:rPr>
                <w:bCs/>
              </w:rPr>
              <w:t>17</w:t>
            </w:r>
            <w:r w:rsidRPr="00ED0D4B">
              <w:rPr>
                <w:bCs/>
              </w:rPr>
              <w:t xml:space="preserve">, в изданиях, рекомендуемых уполномоченным органом </w:t>
            </w:r>
            <w:r w:rsidR="00ED0D4B">
              <w:rPr>
                <w:bCs/>
              </w:rPr>
              <w:t xml:space="preserve">– </w:t>
            </w:r>
            <w:r w:rsidR="000A7234">
              <w:rPr>
                <w:bCs/>
              </w:rPr>
              <w:t>11</w:t>
            </w:r>
            <w:r w:rsidRPr="00ED0D4B">
              <w:rPr>
                <w:bCs/>
              </w:rPr>
              <w:t>, в научных журналах, входящих в базы данных Scopus</w:t>
            </w:r>
            <w:r w:rsidR="00ED0D4B">
              <w:rPr>
                <w:bCs/>
              </w:rPr>
              <w:t>/</w:t>
            </w:r>
            <w:r w:rsidR="00ED0D4B" w:rsidRPr="00ED0D4B">
              <w:t xml:space="preserve"> </w:t>
            </w:r>
            <w:r w:rsidR="00ED0D4B" w:rsidRPr="00292575">
              <w:rPr>
                <w:lang w:val="en-US"/>
              </w:rPr>
              <w:t>Web</w:t>
            </w:r>
            <w:r w:rsidR="00ED0D4B" w:rsidRPr="00292575">
              <w:t xml:space="preserve"> </w:t>
            </w:r>
            <w:r w:rsidR="00ED0D4B" w:rsidRPr="00292575">
              <w:rPr>
                <w:lang w:val="en-US"/>
              </w:rPr>
              <w:t>of</w:t>
            </w:r>
            <w:r w:rsidR="00ED0D4B" w:rsidRPr="00292575">
              <w:t xml:space="preserve"> </w:t>
            </w:r>
            <w:r w:rsidR="00ED0D4B" w:rsidRPr="00292575">
              <w:rPr>
                <w:lang w:val="en-US"/>
              </w:rPr>
              <w:t>Science</w:t>
            </w:r>
            <w:r w:rsidRPr="00ED0D4B">
              <w:rPr>
                <w:bCs/>
              </w:rPr>
              <w:t xml:space="preserve"> – 6</w:t>
            </w:r>
          </w:p>
        </w:tc>
      </w:tr>
      <w:tr w:rsidR="00E44800" w:rsidTr="00193CA1">
        <w:tc>
          <w:tcPr>
            <w:tcW w:w="828" w:type="dxa"/>
            <w:shd w:val="clear" w:color="auto" w:fill="auto"/>
            <w:vAlign w:val="center"/>
          </w:tcPr>
          <w:p w:rsidR="00E44800" w:rsidRDefault="00E44800" w:rsidP="00596DC6">
            <w:pPr>
              <w:pStyle w:val="a3"/>
              <w:spacing w:before="0" w:beforeAutospacing="0" w:after="0" w:afterAutospacing="0"/>
              <w:jc w:val="center"/>
            </w:pPr>
            <w:r>
              <w:t>8</w:t>
            </w:r>
          </w:p>
        </w:tc>
        <w:tc>
          <w:tcPr>
            <w:tcW w:w="3845" w:type="dxa"/>
            <w:shd w:val="clear" w:color="auto" w:fill="auto"/>
            <w:vAlign w:val="center"/>
          </w:tcPr>
          <w:p w:rsidR="00E44800" w:rsidRDefault="00E44800" w:rsidP="00596DC6">
            <w:pPr>
              <w:pStyle w:val="a3"/>
              <w:spacing w:before="0" w:beforeAutospacing="0" w:after="0" w:afterAutospacing="0"/>
              <w:jc w:val="both"/>
            </w:pPr>
            <w:r>
              <w:t xml:space="preserve">Количество, изданных за последние 5 лет монографий, </w:t>
            </w:r>
            <w:r>
              <w:lastRenderedPageBreak/>
              <w:t>учебников, единолично написанных учебных (учебно-методическое) пособий</w:t>
            </w:r>
          </w:p>
        </w:tc>
        <w:tc>
          <w:tcPr>
            <w:tcW w:w="4975" w:type="dxa"/>
            <w:shd w:val="clear" w:color="auto" w:fill="auto"/>
            <w:vAlign w:val="center"/>
          </w:tcPr>
          <w:p w:rsidR="00C9577E" w:rsidRDefault="00233D0D" w:rsidP="007509A5">
            <w:pPr>
              <w:jc w:val="both"/>
            </w:pPr>
            <w:r>
              <w:lastRenderedPageBreak/>
              <w:t xml:space="preserve">Монографии – </w:t>
            </w:r>
            <w:r w:rsidR="009A3F3C">
              <w:t>1</w:t>
            </w:r>
            <w:r>
              <w:t xml:space="preserve"> (</w:t>
            </w:r>
            <w:r w:rsidR="00C9577E">
              <w:t>единолично,</w:t>
            </w:r>
            <w:r w:rsidR="00C9577E">
              <w:rPr>
                <w:lang w:val="kk-KZ"/>
              </w:rPr>
              <w:t xml:space="preserve"> </w:t>
            </w:r>
            <w:r w:rsidR="00AF280B">
              <w:rPr>
                <w:lang w:val="kk-KZ"/>
              </w:rPr>
              <w:t>9</w:t>
            </w:r>
            <w:r w:rsidR="00C9577E">
              <w:rPr>
                <w:lang w:val="kk-KZ"/>
              </w:rPr>
              <w:t>,</w:t>
            </w:r>
            <w:r w:rsidR="00AF280B">
              <w:rPr>
                <w:lang w:val="kk-KZ"/>
              </w:rPr>
              <w:t>0</w:t>
            </w:r>
            <w:r w:rsidR="00C9577E">
              <w:rPr>
                <w:lang w:val="kk-KZ"/>
              </w:rPr>
              <w:t>3</w:t>
            </w:r>
            <w:r w:rsidR="00AF280B">
              <w:rPr>
                <w:lang w:val="kk-KZ"/>
              </w:rPr>
              <w:t>5</w:t>
            </w:r>
            <w:r w:rsidR="00C9577E">
              <w:rPr>
                <w:lang w:val="kk-KZ"/>
              </w:rPr>
              <w:t xml:space="preserve"> п.л.</w:t>
            </w:r>
            <w:r>
              <w:t>)</w:t>
            </w:r>
          </w:p>
          <w:p w:rsidR="00E44800" w:rsidRDefault="00233D0D" w:rsidP="007509A5">
            <w:pPr>
              <w:jc w:val="both"/>
            </w:pPr>
            <w:r>
              <w:t xml:space="preserve">Учебные пособия </w:t>
            </w:r>
            <w:r w:rsidRPr="007509A5">
              <w:t xml:space="preserve">– </w:t>
            </w:r>
            <w:r w:rsidR="00E81BA8">
              <w:t>1</w:t>
            </w:r>
            <w:r w:rsidRPr="007509A5">
              <w:t xml:space="preserve"> </w:t>
            </w:r>
            <w:r w:rsidR="00D95E67">
              <w:t>(соавторство)</w:t>
            </w:r>
          </w:p>
          <w:p w:rsidR="00A328F1" w:rsidRDefault="00A328F1" w:rsidP="007509A5">
            <w:pPr>
              <w:jc w:val="both"/>
            </w:pPr>
          </w:p>
          <w:p w:rsidR="00A328F1" w:rsidRDefault="00A328F1" w:rsidP="007509A5">
            <w:pPr>
              <w:jc w:val="both"/>
            </w:pPr>
          </w:p>
          <w:p w:rsidR="00A328F1" w:rsidRPr="001C1E85" w:rsidRDefault="00A328F1" w:rsidP="007509A5">
            <w:pPr>
              <w:jc w:val="both"/>
            </w:pPr>
          </w:p>
        </w:tc>
      </w:tr>
      <w:tr w:rsidR="00E44800" w:rsidTr="00193CA1">
        <w:tc>
          <w:tcPr>
            <w:tcW w:w="828" w:type="dxa"/>
            <w:shd w:val="clear" w:color="auto" w:fill="auto"/>
            <w:vAlign w:val="center"/>
          </w:tcPr>
          <w:p w:rsidR="00E44800" w:rsidRDefault="00E44800" w:rsidP="00596DC6">
            <w:pPr>
              <w:pStyle w:val="a3"/>
              <w:spacing w:before="0" w:beforeAutospacing="0" w:after="0" w:afterAutospacing="0"/>
              <w:jc w:val="center"/>
            </w:pPr>
            <w:r>
              <w:lastRenderedPageBreak/>
              <w:t>9</w:t>
            </w:r>
          </w:p>
        </w:tc>
        <w:tc>
          <w:tcPr>
            <w:tcW w:w="3845" w:type="dxa"/>
            <w:shd w:val="clear" w:color="auto" w:fill="auto"/>
            <w:vAlign w:val="center"/>
          </w:tcPr>
          <w:p w:rsidR="00E44800" w:rsidRDefault="00E44800" w:rsidP="00596DC6">
            <w:pPr>
              <w:pStyle w:val="a3"/>
              <w:spacing w:before="0" w:beforeAutospacing="0" w:after="0" w:afterAutospacing="0"/>
              <w:jc w:val="both"/>
            </w:pPr>
            <w: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975" w:type="dxa"/>
            <w:shd w:val="clear" w:color="auto" w:fill="auto"/>
            <w:vAlign w:val="center"/>
          </w:tcPr>
          <w:p w:rsidR="00E44800" w:rsidRPr="001C1E85" w:rsidRDefault="001A6B2B" w:rsidP="00BA7C68">
            <w:pPr>
              <w:jc w:val="both"/>
            </w:pPr>
            <w:r w:rsidRPr="001C1E85">
              <w:t>-</w:t>
            </w:r>
          </w:p>
        </w:tc>
      </w:tr>
      <w:tr w:rsidR="00E44800" w:rsidTr="00193CA1">
        <w:tc>
          <w:tcPr>
            <w:tcW w:w="828" w:type="dxa"/>
            <w:shd w:val="clear" w:color="auto" w:fill="auto"/>
            <w:vAlign w:val="center"/>
          </w:tcPr>
          <w:p w:rsidR="00E44800" w:rsidRDefault="00E44800" w:rsidP="00596DC6">
            <w:pPr>
              <w:pStyle w:val="a3"/>
              <w:spacing w:before="0" w:beforeAutospacing="0" w:after="0" w:afterAutospacing="0"/>
              <w:jc w:val="center"/>
            </w:pPr>
            <w:r>
              <w:t>10</w:t>
            </w:r>
          </w:p>
        </w:tc>
        <w:tc>
          <w:tcPr>
            <w:tcW w:w="3845" w:type="dxa"/>
            <w:shd w:val="clear" w:color="auto" w:fill="auto"/>
            <w:vAlign w:val="center"/>
          </w:tcPr>
          <w:p w:rsidR="00E44800" w:rsidRDefault="00E44800" w:rsidP="00596DC6">
            <w:pPr>
              <w:pStyle w:val="a3"/>
              <w:spacing w:before="0" w:beforeAutospacing="0" w:after="0" w:afterAutospacing="0"/>
              <w:jc w:val="both"/>
            </w:pPr>
            <w: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75" w:type="dxa"/>
            <w:shd w:val="clear" w:color="auto" w:fill="auto"/>
            <w:vAlign w:val="center"/>
          </w:tcPr>
          <w:p w:rsidR="00E24D58" w:rsidRPr="00E24D58" w:rsidRDefault="00E24D58" w:rsidP="00D02CB2">
            <w:pPr>
              <w:tabs>
                <w:tab w:val="left" w:pos="297"/>
              </w:tabs>
              <w:jc w:val="both"/>
            </w:pPr>
            <w:r>
              <w:t xml:space="preserve">Студент </w:t>
            </w:r>
            <w:r w:rsidR="00AF280B" w:rsidRPr="00AF280B">
              <w:t>Загозин Б.В.</w:t>
            </w:r>
            <w:r>
              <w:t>занял</w:t>
            </w:r>
            <w:r w:rsidR="00E93895">
              <w:t xml:space="preserve"> </w:t>
            </w:r>
            <w:r w:rsidR="00AF280B">
              <w:t>3</w:t>
            </w:r>
            <w:r>
              <w:t xml:space="preserve"> место в</w:t>
            </w:r>
            <w:r w:rsidR="00E93895">
              <w:t xml:space="preserve"> </w:t>
            </w:r>
            <w:r w:rsidR="00AF280B">
              <w:t>16</w:t>
            </w:r>
            <w:r>
              <w:t xml:space="preserve"> Республиканско</w:t>
            </w:r>
            <w:r w:rsidR="00E93895">
              <w:t>й</w:t>
            </w:r>
            <w:r>
              <w:t xml:space="preserve"> </w:t>
            </w:r>
            <w:r w:rsidR="00E93895">
              <w:t>предметной олимпиаде</w:t>
            </w:r>
            <w:r w:rsidRPr="00F12AA6">
              <w:t xml:space="preserve"> </w:t>
            </w:r>
            <w:r w:rsidR="00E93895">
              <w:t>среди студентов</w:t>
            </w:r>
            <w:r w:rsidRPr="00F12AA6">
              <w:t xml:space="preserve"> </w:t>
            </w:r>
            <w:r w:rsidR="00E93895">
              <w:t xml:space="preserve">высших учебных заведений РК </w:t>
            </w:r>
            <w:r>
              <w:t xml:space="preserve">(г. </w:t>
            </w:r>
            <w:r w:rsidR="00AF280B">
              <w:t>Алматы</w:t>
            </w:r>
            <w:r>
              <w:t>, 20</w:t>
            </w:r>
            <w:r w:rsidR="00E93895">
              <w:t>2</w:t>
            </w:r>
            <w:r w:rsidR="00AF280B">
              <w:t>4</w:t>
            </w:r>
            <w:r>
              <w:t>);</w:t>
            </w:r>
          </w:p>
          <w:p w:rsidR="00E24D58" w:rsidRPr="00E93895" w:rsidRDefault="00E24D58" w:rsidP="00E93895">
            <w:pPr>
              <w:tabs>
                <w:tab w:val="left" w:pos="297"/>
              </w:tabs>
              <w:jc w:val="both"/>
              <w:rPr>
                <w:szCs w:val="28"/>
              </w:rPr>
            </w:pPr>
          </w:p>
        </w:tc>
      </w:tr>
      <w:tr w:rsidR="00E44800" w:rsidTr="00193CA1">
        <w:tc>
          <w:tcPr>
            <w:tcW w:w="828" w:type="dxa"/>
            <w:shd w:val="clear" w:color="auto" w:fill="auto"/>
            <w:vAlign w:val="center"/>
          </w:tcPr>
          <w:p w:rsidR="00E44800" w:rsidRDefault="00E44800" w:rsidP="00596DC6">
            <w:pPr>
              <w:pStyle w:val="a3"/>
              <w:spacing w:before="0" w:beforeAutospacing="0" w:after="0" w:afterAutospacing="0"/>
              <w:jc w:val="center"/>
            </w:pPr>
            <w:r>
              <w:t>11</w:t>
            </w:r>
          </w:p>
        </w:tc>
        <w:tc>
          <w:tcPr>
            <w:tcW w:w="3845" w:type="dxa"/>
            <w:shd w:val="clear" w:color="auto" w:fill="auto"/>
            <w:vAlign w:val="center"/>
          </w:tcPr>
          <w:p w:rsidR="00CD032D" w:rsidRDefault="00E44800" w:rsidP="00596DC6">
            <w:pPr>
              <w:pStyle w:val="a3"/>
              <w:spacing w:before="0" w:beforeAutospacing="0" w:after="0" w:afterAutospacing="0"/>
              <w:jc w:val="both"/>
            </w:pPr>
            <w: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75" w:type="dxa"/>
            <w:shd w:val="clear" w:color="auto" w:fill="auto"/>
            <w:vAlign w:val="center"/>
          </w:tcPr>
          <w:p w:rsidR="00AE640B" w:rsidRPr="00013E14" w:rsidRDefault="00013E14" w:rsidP="00AE640B">
            <w:r w:rsidRPr="00013E14">
              <w:t>-</w:t>
            </w:r>
          </w:p>
        </w:tc>
      </w:tr>
      <w:tr w:rsidR="00AE640B" w:rsidRPr="00444018" w:rsidTr="00193CA1">
        <w:tc>
          <w:tcPr>
            <w:tcW w:w="828" w:type="dxa"/>
            <w:shd w:val="clear" w:color="auto" w:fill="auto"/>
            <w:vAlign w:val="center"/>
          </w:tcPr>
          <w:p w:rsidR="00AE640B" w:rsidRPr="008C2C6B" w:rsidRDefault="00AE640B" w:rsidP="00AE640B">
            <w:pPr>
              <w:pStyle w:val="a3"/>
              <w:spacing w:before="0" w:beforeAutospacing="0" w:after="0" w:afterAutospacing="0"/>
              <w:jc w:val="center"/>
            </w:pPr>
            <w:r w:rsidRPr="008C2C6B">
              <w:t>12</w:t>
            </w:r>
          </w:p>
        </w:tc>
        <w:tc>
          <w:tcPr>
            <w:tcW w:w="3845" w:type="dxa"/>
            <w:shd w:val="clear" w:color="auto" w:fill="auto"/>
            <w:vAlign w:val="center"/>
          </w:tcPr>
          <w:p w:rsidR="00AE640B" w:rsidRPr="008C2C6B" w:rsidRDefault="00AE640B" w:rsidP="00AE640B">
            <w:pPr>
              <w:pStyle w:val="a3"/>
              <w:spacing w:before="0" w:beforeAutospacing="0" w:after="0" w:afterAutospacing="0"/>
              <w:jc w:val="both"/>
            </w:pPr>
            <w:r w:rsidRPr="008C2C6B">
              <w:t>Дополнительная информация</w:t>
            </w:r>
          </w:p>
        </w:tc>
        <w:tc>
          <w:tcPr>
            <w:tcW w:w="4975" w:type="dxa"/>
            <w:shd w:val="clear" w:color="auto" w:fill="auto"/>
            <w:vAlign w:val="center"/>
          </w:tcPr>
          <w:p w:rsidR="00E24D58" w:rsidRPr="00C83240" w:rsidRDefault="00E24D58" w:rsidP="00A05906">
            <w:pPr>
              <w:shd w:val="clear" w:color="auto" w:fill="FFFFFF"/>
              <w:tabs>
                <w:tab w:val="left" w:pos="426"/>
              </w:tabs>
              <w:jc w:val="both"/>
              <w:textAlignment w:val="baseline"/>
              <w:rPr>
                <w:bCs/>
              </w:rPr>
            </w:pPr>
            <w:r w:rsidRPr="00C83240">
              <w:rPr>
                <w:bCs/>
              </w:rPr>
              <w:t>Участие в финансируемых НИР:</w:t>
            </w:r>
          </w:p>
          <w:p w:rsidR="00E24D58" w:rsidRPr="00D95E67" w:rsidRDefault="00E24D58" w:rsidP="00A05906">
            <w:pPr>
              <w:shd w:val="clear" w:color="auto" w:fill="FFFFFF"/>
              <w:tabs>
                <w:tab w:val="left" w:pos="426"/>
              </w:tabs>
              <w:jc w:val="both"/>
              <w:textAlignment w:val="baseline"/>
              <w:rPr>
                <w:b/>
                <w:color w:val="000000" w:themeColor="text1"/>
              </w:rPr>
            </w:pPr>
            <w:r>
              <w:t xml:space="preserve">1) </w:t>
            </w:r>
            <w:r w:rsidR="00AF280B" w:rsidRPr="00AF280B">
              <w:t xml:space="preserve">Исполнитель (ведущий научный сотрудник) ГФ (договор №239/ГФ 24- 26/142-376-24 от 09.09.2024) AP23488821 «Разработка безреагентной энерго ресурсосберегающей технологии извлечения цветных металлов из электронных отходов». </w:t>
            </w:r>
            <w:r w:rsidR="00166D9D">
              <w:t>(202</w:t>
            </w:r>
            <w:r w:rsidR="00AF280B">
              <w:t>4</w:t>
            </w:r>
            <w:r w:rsidR="00166D9D">
              <w:t>-202</w:t>
            </w:r>
            <w:r w:rsidR="00AF280B">
              <w:t>6</w:t>
            </w:r>
            <w:r w:rsidR="00166D9D" w:rsidRPr="00D95E67">
              <w:t xml:space="preserve"> </w:t>
            </w:r>
            <w:r w:rsidR="00166D9D">
              <w:rPr>
                <w:lang w:val="kk-KZ"/>
              </w:rPr>
              <w:t>гг</w:t>
            </w:r>
            <w:r w:rsidR="00166D9D">
              <w:t xml:space="preserve">.) </w:t>
            </w:r>
          </w:p>
          <w:p w:rsidR="00AC6471" w:rsidRPr="00C83240" w:rsidRDefault="00AC6471" w:rsidP="00A05906">
            <w:pPr>
              <w:shd w:val="clear" w:color="auto" w:fill="FFFFFF"/>
              <w:tabs>
                <w:tab w:val="left" w:pos="426"/>
              </w:tabs>
              <w:jc w:val="both"/>
              <w:textAlignment w:val="baseline"/>
              <w:rPr>
                <w:bCs/>
                <w:color w:val="000000" w:themeColor="text1"/>
              </w:rPr>
            </w:pPr>
            <w:r w:rsidRPr="00C83240">
              <w:rPr>
                <w:bCs/>
                <w:color w:val="000000" w:themeColor="text1"/>
              </w:rPr>
              <w:t>Награды и поощрения</w:t>
            </w:r>
            <w:r w:rsidR="00215CEF" w:rsidRPr="00C83240">
              <w:rPr>
                <w:bCs/>
                <w:color w:val="000000" w:themeColor="text1"/>
              </w:rPr>
              <w:t>:</w:t>
            </w:r>
          </w:p>
          <w:p w:rsidR="00AF280B" w:rsidRPr="00AF280B" w:rsidRDefault="00AF280B" w:rsidP="00AF280B">
            <w:pPr>
              <w:shd w:val="clear" w:color="auto" w:fill="FFFFFF"/>
              <w:tabs>
                <w:tab w:val="left" w:pos="426"/>
              </w:tabs>
              <w:jc w:val="both"/>
              <w:textAlignment w:val="baseline"/>
              <w:rPr>
                <w:bCs/>
                <w:color w:val="000000" w:themeColor="text1"/>
              </w:rPr>
            </w:pPr>
            <w:r w:rsidRPr="00AF280B">
              <w:rPr>
                <w:bCs/>
                <w:color w:val="000000" w:themeColor="text1"/>
              </w:rPr>
              <w:t>- почетная грамота («Құрмет грамотасы») Министерства науки и высшего образования Республики Казахстан под подписью Министра С. Нурбека за внесение значительного вклада в развитие сферы высшего образования и науки, безупречную службу и авторитетный, плодотворный труд на пути процветания отрасли.</w:t>
            </w:r>
          </w:p>
          <w:p w:rsidR="00AF280B" w:rsidRPr="00AF280B" w:rsidRDefault="00AF280B" w:rsidP="00AF280B">
            <w:pPr>
              <w:shd w:val="clear" w:color="auto" w:fill="FFFFFF"/>
              <w:tabs>
                <w:tab w:val="left" w:pos="426"/>
              </w:tabs>
              <w:jc w:val="both"/>
              <w:textAlignment w:val="baseline"/>
              <w:rPr>
                <w:bCs/>
                <w:color w:val="000000" w:themeColor="text1"/>
              </w:rPr>
            </w:pPr>
            <w:r w:rsidRPr="00AF280B">
              <w:rPr>
                <w:bCs/>
                <w:color w:val="000000" w:themeColor="text1"/>
              </w:rPr>
              <w:t>- благодарственное письмо («Алғыс хат») Председателя Правления – ректора НАО «</w:t>
            </w:r>
            <w:proofErr w:type="spellStart"/>
            <w:r w:rsidRPr="00AF280B">
              <w:rPr>
                <w:bCs/>
                <w:color w:val="000000" w:themeColor="text1"/>
              </w:rPr>
              <w:t>Торайгыров</w:t>
            </w:r>
            <w:proofErr w:type="spellEnd"/>
            <w:r w:rsidRPr="00AF280B">
              <w:rPr>
                <w:bCs/>
                <w:color w:val="000000" w:themeColor="text1"/>
              </w:rPr>
              <w:t xml:space="preserve"> университет» д.э.н., профессора Е. Садыкова от 19 апреля 2024 года (№ 0188) участнику Международной научной конференции «XXIV Сатпаевские чтения», посвященной 125-летию академика </w:t>
            </w:r>
            <w:proofErr w:type="spellStart"/>
            <w:r w:rsidRPr="00AF280B">
              <w:rPr>
                <w:bCs/>
                <w:color w:val="000000" w:themeColor="text1"/>
              </w:rPr>
              <w:t>Каныша</w:t>
            </w:r>
            <w:proofErr w:type="spellEnd"/>
            <w:r w:rsidRPr="00AF280B">
              <w:rPr>
                <w:bCs/>
                <w:color w:val="000000" w:themeColor="text1"/>
              </w:rPr>
              <w:t xml:space="preserve"> </w:t>
            </w:r>
            <w:proofErr w:type="spellStart"/>
            <w:r w:rsidRPr="00AF280B">
              <w:rPr>
                <w:bCs/>
                <w:color w:val="000000" w:themeColor="text1"/>
              </w:rPr>
              <w:t>Сатпаева</w:t>
            </w:r>
            <w:proofErr w:type="spellEnd"/>
            <w:r w:rsidRPr="00AF280B">
              <w:rPr>
                <w:bCs/>
                <w:color w:val="000000" w:themeColor="text1"/>
              </w:rPr>
              <w:t>, за вклад в процветание сферы образования и воспитание молодого поколения в научном направлении.</w:t>
            </w:r>
          </w:p>
          <w:p w:rsidR="00AF280B" w:rsidRPr="00AF280B" w:rsidRDefault="00AF280B" w:rsidP="00AF280B">
            <w:pPr>
              <w:shd w:val="clear" w:color="auto" w:fill="FFFFFF"/>
              <w:tabs>
                <w:tab w:val="left" w:pos="426"/>
              </w:tabs>
              <w:jc w:val="both"/>
              <w:textAlignment w:val="baseline"/>
              <w:rPr>
                <w:bCs/>
                <w:color w:val="000000" w:themeColor="text1"/>
              </w:rPr>
            </w:pPr>
            <w:r w:rsidRPr="00AF280B">
              <w:rPr>
                <w:bCs/>
                <w:color w:val="000000" w:themeColor="text1"/>
              </w:rPr>
              <w:t xml:space="preserve">- юбилейная медаль «С. Торайғыровтың 125 </w:t>
            </w:r>
            <w:r w:rsidRPr="00AF280B">
              <w:rPr>
                <w:bCs/>
                <w:color w:val="000000" w:themeColor="text1"/>
              </w:rPr>
              <w:lastRenderedPageBreak/>
              <w:t xml:space="preserve">жылдығы» (125 лет С. </w:t>
            </w:r>
            <w:proofErr w:type="spellStart"/>
            <w:r w:rsidRPr="00AF280B">
              <w:rPr>
                <w:bCs/>
                <w:color w:val="000000" w:themeColor="text1"/>
              </w:rPr>
              <w:t>Торайгырову</w:t>
            </w:r>
            <w:proofErr w:type="spellEnd"/>
            <w:r w:rsidRPr="00AF280B">
              <w:rPr>
                <w:bCs/>
                <w:color w:val="000000" w:themeColor="text1"/>
              </w:rPr>
              <w:t>), врученная 29 марта 2019 года на основании решения Ученого Совета ПГУ им. С. Торайгырова под подписью ректора Г. Ахметовой за особый вклад в развитие университета (удостоверение № 0159).</w:t>
            </w:r>
          </w:p>
          <w:p w:rsidR="00D95E67" w:rsidRPr="00707437" w:rsidRDefault="00AF280B" w:rsidP="00707437">
            <w:pPr>
              <w:shd w:val="clear" w:color="auto" w:fill="FFFFFF"/>
              <w:tabs>
                <w:tab w:val="left" w:pos="426"/>
              </w:tabs>
              <w:jc w:val="both"/>
              <w:textAlignment w:val="baseline"/>
              <w:rPr>
                <w:bCs/>
                <w:color w:val="000000" w:themeColor="text1"/>
              </w:rPr>
            </w:pPr>
            <w:r w:rsidRPr="00AF280B">
              <w:rPr>
                <w:bCs/>
                <w:color w:val="000000" w:themeColor="text1"/>
              </w:rPr>
              <w:t>- благодарственное письмо («Алғыс хат») Ректора Павлодарского государственного университета имени С. Торайгырова Г. Ахметовой (2018 год) за значительный вклад в процветание и повышение авторитета университета, плодотворный труд во благо учебного заведения, а также за активное участие в реализации стратегических целей и задач вуза.</w:t>
            </w:r>
            <w:r w:rsidR="00B5104E">
              <w:rPr>
                <w:color w:val="000000" w:themeColor="text1"/>
              </w:rPr>
              <w:t xml:space="preserve"> </w:t>
            </w:r>
          </w:p>
        </w:tc>
      </w:tr>
    </w:tbl>
    <w:p w:rsidR="00276F71" w:rsidRDefault="00276F71" w:rsidP="0009009F"/>
    <w:p w:rsidR="00D95E67" w:rsidRDefault="00D95E67" w:rsidP="0009009F"/>
    <w:p w:rsidR="00C83240" w:rsidRDefault="00C83240" w:rsidP="0009009F"/>
    <w:p w:rsidR="00517253" w:rsidRPr="00AE640B" w:rsidRDefault="00C83240" w:rsidP="005642AA">
      <w:pPr>
        <w:jc w:val="center"/>
        <w:rPr>
          <w:color w:val="FF0000"/>
        </w:rPr>
      </w:pPr>
      <w:r>
        <w:rPr>
          <w:b/>
          <w:bCs/>
        </w:rPr>
        <w:t xml:space="preserve">Декан факультета </w:t>
      </w:r>
      <w:r w:rsidR="00F85506">
        <w:rPr>
          <w:b/>
          <w:bCs/>
        </w:rPr>
        <w:t>инженерии</w:t>
      </w:r>
      <w:r w:rsidR="00B8278E">
        <w:rPr>
          <w:b/>
          <w:bCs/>
        </w:rPr>
        <w:tab/>
      </w:r>
      <w:r w:rsidR="00B8278E">
        <w:rPr>
          <w:b/>
          <w:bCs/>
        </w:rPr>
        <w:tab/>
      </w:r>
      <w:r w:rsidR="00B8278E">
        <w:rPr>
          <w:b/>
          <w:bCs/>
        </w:rPr>
        <w:tab/>
      </w:r>
      <w:r w:rsidR="000E140F" w:rsidRPr="000E140F">
        <w:rPr>
          <w:b/>
          <w:bCs/>
        </w:rPr>
        <w:t xml:space="preserve"> </w:t>
      </w:r>
      <w:r w:rsidR="00F85506">
        <w:rPr>
          <w:b/>
          <w:bCs/>
        </w:rPr>
        <w:t>К</w:t>
      </w:r>
      <w:r>
        <w:rPr>
          <w:b/>
          <w:bCs/>
        </w:rPr>
        <w:t xml:space="preserve">. </w:t>
      </w:r>
      <w:r w:rsidR="00F85506">
        <w:rPr>
          <w:b/>
          <w:bCs/>
        </w:rPr>
        <w:t>К</w:t>
      </w:r>
      <w:r>
        <w:rPr>
          <w:b/>
          <w:bCs/>
        </w:rPr>
        <w:t xml:space="preserve">. </w:t>
      </w:r>
      <w:r w:rsidR="00F85506">
        <w:rPr>
          <w:b/>
          <w:bCs/>
        </w:rPr>
        <w:t>Абишев</w:t>
      </w:r>
    </w:p>
    <w:sectPr w:rsidR="00517253" w:rsidRPr="00AE640B" w:rsidSect="00832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72522"/>
    <w:multiLevelType w:val="hybridMultilevel"/>
    <w:tmpl w:val="F768E9D4"/>
    <w:lvl w:ilvl="0" w:tplc="20000011">
      <w:start w:val="1"/>
      <w:numFmt w:val="decimal"/>
      <w:lvlText w:val="%1)"/>
      <w:lvlJc w:val="left"/>
      <w:pPr>
        <w:ind w:left="2130" w:hanging="360"/>
      </w:pPr>
      <w:rPr>
        <w:rFonts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15:restartNumberingAfterBreak="0">
    <w:nsid w:val="6DE81DC8"/>
    <w:multiLevelType w:val="multilevel"/>
    <w:tmpl w:val="6974167A"/>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30BE2"/>
    <w:rsid w:val="00007E91"/>
    <w:rsid w:val="00013E14"/>
    <w:rsid w:val="0009009F"/>
    <w:rsid w:val="000A364F"/>
    <w:rsid w:val="000A7234"/>
    <w:rsid w:val="000B0F4A"/>
    <w:rsid w:val="000C1496"/>
    <w:rsid w:val="000C765A"/>
    <w:rsid w:val="000D3295"/>
    <w:rsid w:val="000E140F"/>
    <w:rsid w:val="00107CFA"/>
    <w:rsid w:val="00131DDA"/>
    <w:rsid w:val="00166D9D"/>
    <w:rsid w:val="00193CA1"/>
    <w:rsid w:val="001941CF"/>
    <w:rsid w:val="001A6B2B"/>
    <w:rsid w:val="001C1E85"/>
    <w:rsid w:val="001C3574"/>
    <w:rsid w:val="00215CEF"/>
    <w:rsid w:val="00227314"/>
    <w:rsid w:val="00233D0D"/>
    <w:rsid w:val="002548A7"/>
    <w:rsid w:val="00276F71"/>
    <w:rsid w:val="00292B6B"/>
    <w:rsid w:val="002E1203"/>
    <w:rsid w:val="00313C4A"/>
    <w:rsid w:val="00320828"/>
    <w:rsid w:val="00333EC7"/>
    <w:rsid w:val="003466AE"/>
    <w:rsid w:val="00397C52"/>
    <w:rsid w:val="003A2D04"/>
    <w:rsid w:val="003B6FEE"/>
    <w:rsid w:val="004165FC"/>
    <w:rsid w:val="004273C8"/>
    <w:rsid w:val="00427A52"/>
    <w:rsid w:val="00432553"/>
    <w:rsid w:val="00461374"/>
    <w:rsid w:val="00475D1E"/>
    <w:rsid w:val="004A2E3B"/>
    <w:rsid w:val="004A535C"/>
    <w:rsid w:val="004E5378"/>
    <w:rsid w:val="004F212A"/>
    <w:rsid w:val="00507B18"/>
    <w:rsid w:val="00517253"/>
    <w:rsid w:val="0054355C"/>
    <w:rsid w:val="005642AA"/>
    <w:rsid w:val="00571C80"/>
    <w:rsid w:val="00580D8C"/>
    <w:rsid w:val="005D1D1C"/>
    <w:rsid w:val="005F6057"/>
    <w:rsid w:val="00651D66"/>
    <w:rsid w:val="006D64AF"/>
    <w:rsid w:val="00705512"/>
    <w:rsid w:val="00707437"/>
    <w:rsid w:val="007411D8"/>
    <w:rsid w:val="007509A5"/>
    <w:rsid w:val="007648C6"/>
    <w:rsid w:val="00771046"/>
    <w:rsid w:val="007A4FFC"/>
    <w:rsid w:val="007A71BD"/>
    <w:rsid w:val="007D4547"/>
    <w:rsid w:val="007E1507"/>
    <w:rsid w:val="008526E5"/>
    <w:rsid w:val="00861615"/>
    <w:rsid w:val="00882158"/>
    <w:rsid w:val="008E198B"/>
    <w:rsid w:val="009051EA"/>
    <w:rsid w:val="00925474"/>
    <w:rsid w:val="009A3F3C"/>
    <w:rsid w:val="009B2753"/>
    <w:rsid w:val="009C432E"/>
    <w:rsid w:val="009F44BA"/>
    <w:rsid w:val="00A05906"/>
    <w:rsid w:val="00A20279"/>
    <w:rsid w:val="00A31C2D"/>
    <w:rsid w:val="00A328F1"/>
    <w:rsid w:val="00A812B0"/>
    <w:rsid w:val="00AB2712"/>
    <w:rsid w:val="00AB2B42"/>
    <w:rsid w:val="00AC6471"/>
    <w:rsid w:val="00AE640B"/>
    <w:rsid w:val="00AF280B"/>
    <w:rsid w:val="00B04549"/>
    <w:rsid w:val="00B20C21"/>
    <w:rsid w:val="00B4273A"/>
    <w:rsid w:val="00B5104E"/>
    <w:rsid w:val="00B8278E"/>
    <w:rsid w:val="00B931E3"/>
    <w:rsid w:val="00BA4A11"/>
    <w:rsid w:val="00BA7C68"/>
    <w:rsid w:val="00BD0A28"/>
    <w:rsid w:val="00BD6A56"/>
    <w:rsid w:val="00BE2BE6"/>
    <w:rsid w:val="00BF0828"/>
    <w:rsid w:val="00C15D64"/>
    <w:rsid w:val="00C2064D"/>
    <w:rsid w:val="00C35FFA"/>
    <w:rsid w:val="00C45BAF"/>
    <w:rsid w:val="00C5456E"/>
    <w:rsid w:val="00C83240"/>
    <w:rsid w:val="00C92B84"/>
    <w:rsid w:val="00C9577E"/>
    <w:rsid w:val="00CA7164"/>
    <w:rsid w:val="00CC4ADE"/>
    <w:rsid w:val="00CD032D"/>
    <w:rsid w:val="00CD1FEE"/>
    <w:rsid w:val="00D02CB2"/>
    <w:rsid w:val="00D02D8E"/>
    <w:rsid w:val="00D143FB"/>
    <w:rsid w:val="00D71DC3"/>
    <w:rsid w:val="00D85306"/>
    <w:rsid w:val="00D95E67"/>
    <w:rsid w:val="00D97927"/>
    <w:rsid w:val="00DA16E3"/>
    <w:rsid w:val="00DA3232"/>
    <w:rsid w:val="00DC0F25"/>
    <w:rsid w:val="00DE0628"/>
    <w:rsid w:val="00DE1880"/>
    <w:rsid w:val="00E24D58"/>
    <w:rsid w:val="00E314E7"/>
    <w:rsid w:val="00E44800"/>
    <w:rsid w:val="00E673E7"/>
    <w:rsid w:val="00E81BA8"/>
    <w:rsid w:val="00E81F15"/>
    <w:rsid w:val="00E85554"/>
    <w:rsid w:val="00E93895"/>
    <w:rsid w:val="00EA0B20"/>
    <w:rsid w:val="00EC706F"/>
    <w:rsid w:val="00ED0D4B"/>
    <w:rsid w:val="00ED3995"/>
    <w:rsid w:val="00ED7887"/>
    <w:rsid w:val="00EE3FC5"/>
    <w:rsid w:val="00EE64F7"/>
    <w:rsid w:val="00F17DFF"/>
    <w:rsid w:val="00F21795"/>
    <w:rsid w:val="00F30BE2"/>
    <w:rsid w:val="00F32578"/>
    <w:rsid w:val="00F75CC8"/>
    <w:rsid w:val="00F85506"/>
    <w:rsid w:val="00F94661"/>
    <w:rsid w:val="00FB3117"/>
    <w:rsid w:val="00FC50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90D4ED-EB05-4DD9-8165-322872A2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00"/>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E44800"/>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44800"/>
    <w:rPr>
      <w:rFonts w:ascii="Times New Roman" w:eastAsia="Times New Roman" w:hAnsi="Times New Roman" w:cs="Times New Roman"/>
      <w:b/>
      <w:bCs/>
      <w:sz w:val="20"/>
      <w:szCs w:val="20"/>
      <w:lang w:eastAsia="ru-RU"/>
    </w:rPr>
  </w:style>
  <w:style w:type="paragraph" w:styleId="a3">
    <w:name w:val="Normal (Web)"/>
    <w:basedOn w:val="a"/>
    <w:uiPriority w:val="99"/>
    <w:rsid w:val="00E44800"/>
    <w:pPr>
      <w:spacing w:before="100" w:beforeAutospacing="1" w:after="100" w:afterAutospacing="1"/>
    </w:pPr>
  </w:style>
  <w:style w:type="character" w:styleId="a4">
    <w:name w:val="Emphasis"/>
    <w:basedOn w:val="a0"/>
    <w:uiPriority w:val="20"/>
    <w:qFormat/>
    <w:rsid w:val="000E140F"/>
    <w:rPr>
      <w:i/>
      <w:iCs/>
    </w:rPr>
  </w:style>
  <w:style w:type="paragraph" w:styleId="a5">
    <w:name w:val="List Paragraph"/>
    <w:basedOn w:val="a"/>
    <w:uiPriority w:val="34"/>
    <w:qFormat/>
    <w:rsid w:val="00F3257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
    <w:name w:val="Дата1"/>
    <w:basedOn w:val="a0"/>
    <w:rsid w:val="004F212A"/>
  </w:style>
  <w:style w:type="paragraph" w:styleId="a6">
    <w:name w:val="Balloon Text"/>
    <w:basedOn w:val="a"/>
    <w:link w:val="a7"/>
    <w:uiPriority w:val="99"/>
    <w:semiHidden/>
    <w:unhideWhenUsed/>
    <w:rsid w:val="00CD032D"/>
    <w:rPr>
      <w:rFonts w:ascii="Segoe UI" w:hAnsi="Segoe UI" w:cs="Segoe UI"/>
      <w:sz w:val="18"/>
      <w:szCs w:val="18"/>
    </w:rPr>
  </w:style>
  <w:style w:type="character" w:customStyle="1" w:styleId="a7">
    <w:name w:val="Текст выноски Знак"/>
    <w:basedOn w:val="a0"/>
    <w:link w:val="a6"/>
    <w:uiPriority w:val="99"/>
    <w:semiHidden/>
    <w:rsid w:val="00CD03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Усенова Ляйля Маулюткановна</dc:creator>
  <cp:lastModifiedBy>Гаппасова Лаура Амангельдиновна</cp:lastModifiedBy>
  <cp:revision>3</cp:revision>
  <cp:lastPrinted>2026-06-22T06:45:00Z</cp:lastPrinted>
  <dcterms:created xsi:type="dcterms:W3CDTF">2026-06-20T09:08:00Z</dcterms:created>
  <dcterms:modified xsi:type="dcterms:W3CDTF">2026-06-22T06:46:00Z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6ac16318-ab3e-41ed-be34-9920bdc7c5e3</vt:lpwstr>
  </property>
</Properties>
</file>