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2127C" w14:textId="2E69EDD5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###001 </w:t>
      </w:r>
      <w:r w:rsidR="003A7784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4C4D39D" w14:textId="0C9B6A7E" w:rsidR="0002545C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iCs/>
          <w:sz w:val="24"/>
          <w:szCs w:val="24"/>
        </w:rPr>
        <w:t>Кәсіпорын қызметінің экономикалық механизмін оңтайландыру</w:t>
      </w:r>
    </w:p>
    <w:p w14:paraId="41510A70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6F333" w14:textId="13DB28A3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###002 </w:t>
      </w:r>
      <w:r w:rsidR="003A7784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55DC91BD" w14:textId="5B943F15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Кластерлік жүйелерді құру принциптеріне негізделген кәсіпорындар арасындағы өзара әрекеттесуді жобалау әдістемесі</w:t>
      </w:r>
    </w:p>
    <w:p w14:paraId="31C4AABB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D69D33" w14:textId="36463CBE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###003 </w:t>
      </w:r>
      <w:r w:rsidR="003A7784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2211B9D7" w14:textId="1538083C" w:rsidR="0002545C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iCs/>
          <w:sz w:val="24"/>
          <w:szCs w:val="24"/>
        </w:rPr>
        <w:t>Синдикат құру кезіндегі өндірістік кәсіпорындардың экономикалық мүдделерін үйлестіру механизмі</w:t>
      </w:r>
    </w:p>
    <w:p w14:paraId="21A0941B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133005" w14:textId="52CBA420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###004 </w:t>
      </w:r>
      <w:r w:rsidR="003A7784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425EB2A" w14:textId="2E17E015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Кәсіпорынның аутсорсингтік саясатын жобалау. Аутсорсингке бағытталған кәсіпорынның негізгі ішкі жүйелері</w:t>
      </w:r>
    </w:p>
    <w:p w14:paraId="399B295B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E61AD" w14:textId="46EEA58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###005 </w:t>
      </w:r>
      <w:r w:rsidR="003A7784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19D33F5E" w14:textId="6ACE9F0D" w:rsidR="0002545C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iCs/>
          <w:sz w:val="24"/>
          <w:szCs w:val="24"/>
        </w:rPr>
        <w:t>Өндірістік кәсіпорынның негізгі қорларының прогрессивті құрылымын қалыптастыру әдістемесі</w:t>
      </w:r>
    </w:p>
    <w:p w14:paraId="13B89D20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32B637" w14:textId="5DAE8600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###006 </w:t>
      </w:r>
      <w:r w:rsidR="003A7784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2C85373F" w14:textId="3DAE5562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Кәсіпорынның амортизациялық саясатын жобалау. Амортизацияның әр түрлі әдістерін қолдану шарттары</w:t>
      </w:r>
    </w:p>
    <w:p w14:paraId="170AEEC1" w14:textId="77777777" w:rsidR="00332665" w:rsidRPr="000064AE" w:rsidRDefault="00332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34C8E" w14:textId="72133A06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###007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9A33B2C" w14:textId="5CBE2CD5" w:rsidR="0002545C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iCs/>
          <w:sz w:val="24"/>
          <w:szCs w:val="24"/>
        </w:rPr>
        <w:t>Кәсіпорынның заманауи ұйымдық құрылымын жобалау әдістемесі.</w:t>
      </w:r>
    </w:p>
    <w:p w14:paraId="06CADB5F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21DBA7" w14:textId="081CBA9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###008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1BF47940" w14:textId="620774F3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Кәсіпорынның негізгі техникалық-экономикалық көрсеткіштерін есептеу әдістемесі</w:t>
      </w:r>
    </w:p>
    <w:p w14:paraId="05F7B381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AE03F4" w14:textId="111BA779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###009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50DA61EF" w14:textId="531E6EA2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Компанияның негізгі қорларын пайдалану тиімділігін арттыру жолдары</w:t>
      </w:r>
    </w:p>
    <w:p w14:paraId="2F7AF5A4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2E52C5" w14:textId="7DB0344F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###010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5B2A2043" w14:textId="51872D51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Компанияның айналым қаражатының айналымдылығын модельдеу</w:t>
      </w:r>
    </w:p>
    <w:p w14:paraId="7CB311F7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C53174" w14:textId="32D31765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###011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40731BE" w14:textId="49E26EEA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Айналым активтерін стандарттау әдістемесі мен алгоритмі</w:t>
      </w:r>
    </w:p>
    <w:p w14:paraId="74A658B2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A5998E" w14:textId="7FEE01CE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###012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68009DD9" w14:textId="0EC5F5D5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Өндірістік запастардағы айналым қаражаттарының нормативтерін төмендету жөніндегі ұйымдастырушылық-экономикалық шаралар</w:t>
      </w:r>
    </w:p>
    <w:p w14:paraId="2AC6314C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5E079B" w14:textId="6474E039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###013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256745E" w14:textId="5B74924B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Аяқталмаған өндірістегі айналым қаражатының нормативін төмендету жөніндегі ұйымдастырушылық-экономикалық шаралар</w:t>
      </w:r>
    </w:p>
    <w:p w14:paraId="274F3A91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69F53" w14:textId="6AF3BD39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###014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89AF40B" w14:textId="221D1DA4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Дайын өнім құрамындағы айналым қаражаттарының нормативтерін төмендету жөніндегі ұйымдастырушылық-экономикалық шаралар</w:t>
      </w:r>
    </w:p>
    <w:p w14:paraId="6670990A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ABF645" w14:textId="1178D9A3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###015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48135C2E" w14:textId="5206E09D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Айналым капиталы айналымының көрсеткіштері. Есептеу әдісі</w:t>
      </w:r>
    </w:p>
    <w:p w14:paraId="769C2CDB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71C54B" w14:textId="5532CE2A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###016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7AAB247" w14:textId="6CE3BE2D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Кәсіпорынның айналым капиталын пайдалану тиімділігін арттыру және олардың айналымын жеделдету жолдары</w:t>
      </w:r>
    </w:p>
    <w:p w14:paraId="22804F9C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7ACCD8" w14:textId="63F8032C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###017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151144A7" w14:textId="7803A7B3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Тұрақты және өзгермелі шығындарды анықтау әдістемесі. Өндіріс процесінің шығынсыздық кестесін модельдеу</w:t>
      </w:r>
    </w:p>
    <w:p w14:paraId="49311EC4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761812" w14:textId="2A60E7E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###018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598666B2" w14:textId="3F4578D6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Кәсіпорынның шығындарын есептеу әдістемесі. Бірлік шығындарының мөлшерін анықтайтын факторлар</w:t>
      </w:r>
    </w:p>
    <w:p w14:paraId="37F94041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22C82A" w14:textId="2CEF8979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###019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4E57205F" w14:textId="3F481876" w:rsidR="0002545C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iCs/>
          <w:sz w:val="24"/>
          <w:szCs w:val="24"/>
        </w:rPr>
        <w:t>Кәсіпорында ресурстарды оңтайлы бөлу әдістемесі.</w:t>
      </w:r>
    </w:p>
    <w:p w14:paraId="4BDF3145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5A2B13" w14:textId="65C0C576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###020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49867B64" w14:textId="28C704D0" w:rsidR="0002545C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iCs/>
          <w:sz w:val="24"/>
          <w:szCs w:val="24"/>
        </w:rPr>
        <w:t>Кәсіпорындағы еңбек өнімділігін арттырудың ұйымдастыру-экономикалық шаралары</w:t>
      </w:r>
    </w:p>
    <w:p w14:paraId="76105D27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387894" w14:textId="30742CD2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###021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6C5FFDCF" w14:textId="476011D1" w:rsidR="0002545C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iCs/>
          <w:sz w:val="24"/>
          <w:szCs w:val="24"/>
        </w:rPr>
        <w:t>Еңбек өнімділігінің өсу қарқынының жалақының өсу қарқынынан жоғары болуын қамтамасыз ететін ұйымдастыру-экономикалық шаралар</w:t>
      </w:r>
    </w:p>
    <w:p w14:paraId="4B985A7D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8E99B" w14:textId="306C2C49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###022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A46BF71" w14:textId="6A5D2BBB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Өндіріс процесінің еңбек сыйымдылығын төмендетуге арналған ұйымдастырушылық-экономикалық шаралар</w:t>
      </w:r>
    </w:p>
    <w:p w14:paraId="3190DA60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166BB8" w14:textId="2D0C2CCA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###023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02F3954" w14:textId="136383CC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Өндіріс процесінің энергия шығынын азайту жөніндегі ұйымдастырушылық-экономикалық шаралар</w:t>
      </w:r>
    </w:p>
    <w:p w14:paraId="376EBABA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FE4B56" w14:textId="0D4D8370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###024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F9CECF3" w14:textId="6BC3DAEF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Кәсіпорын шығындарын төмендетудің ұйымдастырушылық-экономикалық механизмдері</w:t>
      </w:r>
    </w:p>
    <w:p w14:paraId="7046470D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209E74" w14:textId="3D960600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###025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256BB52A" w14:textId="53B2FB02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«Кезең шығындарын» төмендетудің ұйымдастырушылық-экономикалық механизмдері</w:t>
      </w:r>
    </w:p>
    <w:p w14:paraId="3A04B169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16E814" w14:textId="6C9D27EA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###026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46D2266D" w14:textId="1454630E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Кәсіпорын өнімінің бағасын есептеу әдістемесі. Баға прогрессивтілігінің жоғары деңгейіне жетудің факторлары мен тәсілдері</w:t>
      </w:r>
    </w:p>
    <w:p w14:paraId="59903786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EEDF1" w14:textId="0398FCDE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###027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2DEAFD5C" w14:textId="0468D613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Кәсіпорынның өндірістік қуатын есептеу әдістемесі және оны кәсіпорынның өндірістік бөлімшелері жағдайында бөлу принциптері</w:t>
      </w:r>
    </w:p>
    <w:p w14:paraId="4D471A0D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F3C9D" w14:textId="190BD6CA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###028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2852F59" w14:textId="44E93D0A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Кәсіпорынның өндірістік бағдарламасын анықтайтын факторлар жүйесі</w:t>
      </w:r>
    </w:p>
    <w:p w14:paraId="474C72AB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7D4C0" w14:textId="6BB209CA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###029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2509A04B" w14:textId="42D793EE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Кәсіпорынның өндірістік бағдарламасының өмірлік циклын модельдеу</w:t>
      </w:r>
    </w:p>
    <w:p w14:paraId="6F829CB3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C2799D" w14:textId="1B793A66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###030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FC035CE" w14:textId="7FBAB366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lastRenderedPageBreak/>
        <w:t>Көп өнімді өндірістегі өндірістік бағдарламаны «өкіл» өнімге «келтіру» әдісі</w:t>
      </w:r>
    </w:p>
    <w:p w14:paraId="1DC79E68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4C1FE" w14:textId="753E175C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###031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4D62E851" w14:textId="38814F35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Кәсіпорынның өндірістік персоналының санын есептеу әдістемесі</w:t>
      </w:r>
    </w:p>
    <w:p w14:paraId="240D43D5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F003B8" w14:textId="7740B02F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###032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1CB6C4E" w14:textId="03E8E8F0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Кәсіпорынның әкімшілік-басқарушылық персоналының санын есептеу әдістемесі</w:t>
      </w:r>
    </w:p>
    <w:p w14:paraId="0642C6C2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9D736" w14:textId="1B65EB0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###033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4051E425" w14:textId="54163FD5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Кәсіпорындағы уақытша қалдықтарды есептеу әдістемесі. Уақытша баланстың түрлері және олардың қолданылу саласы</w:t>
      </w:r>
    </w:p>
    <w:p w14:paraId="039154CD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EF0B2" w14:textId="1189638D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###034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014CDA8" w14:textId="749BAA1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Негізгі өндірістік персоналдың уақыт балансын есептеу әдістемесі. Қолдану саласы</w:t>
      </w:r>
    </w:p>
    <w:p w14:paraId="689962C6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6F2A08" w14:textId="0B63C944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###035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46AC6885" w14:textId="12D91AC9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Негізгі өндірістік жабдықтың уақыт балансын есептеу әдістемесі. Қолдану саласы</w:t>
      </w:r>
    </w:p>
    <w:p w14:paraId="1F08C316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30D891" w14:textId="69B89560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###036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1153D01" w14:textId="612B442E" w:rsidR="0002545C" w:rsidRPr="000064AE" w:rsidRDefault="00354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AE">
        <w:rPr>
          <w:rFonts w:ascii="Times New Roman" w:hAnsi="Times New Roman" w:cs="Times New Roman"/>
          <w:sz w:val="24"/>
          <w:szCs w:val="24"/>
        </w:rPr>
        <w:t>Кәсіпорынның негізгі капиталының тиімді құрылымын анықтау әдістемесі</w:t>
      </w:r>
    </w:p>
    <w:p w14:paraId="53E38249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D1F37B" w14:textId="7538C0BD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###037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FB7B8DE" w14:textId="554DC5BF" w:rsidR="0002545C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iCs/>
          <w:sz w:val="24"/>
          <w:szCs w:val="24"/>
        </w:rPr>
        <w:t>Кәсіпорынның айналым қаражатын пайдалану тиімділігін есептеу әдістемесі</w:t>
      </w:r>
    </w:p>
    <w:p w14:paraId="23A80821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3BC87C" w14:textId="4B27148C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###038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47D04956" w14:textId="129D170C" w:rsidR="0002545C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iCs/>
          <w:sz w:val="24"/>
          <w:szCs w:val="24"/>
        </w:rPr>
        <w:t>Кәсіпорындағы еңбекақы қорын есептеу әдістемесі және оны пайдалану бағыты</w:t>
      </w:r>
    </w:p>
    <w:p w14:paraId="2F89F1EA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9A39EB" w14:textId="41D28E6B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###039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D7F01B1" w14:textId="17327212" w:rsidR="0002545C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iCs/>
          <w:sz w:val="24"/>
          <w:szCs w:val="24"/>
        </w:rPr>
        <w:t>Инвестициялық салымдардың тиімділігін бағалауға талдау жүргізу әдістемесі</w:t>
      </w:r>
    </w:p>
    <w:p w14:paraId="054ED3D7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70F198" w14:textId="4FA7A351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###040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759662E" w14:textId="77777777" w:rsidR="00354280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Кәсіпкерлік </w:t>
      </w:r>
    </w:p>
    <w:p w14:paraId="63F1054B" w14:textId="0BB1B148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идеяларды қалыптастырудың негізгі кезеңдері</w:t>
      </w:r>
    </w:p>
    <w:p w14:paraId="5E116B96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594935" w14:textId="14E2788A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###041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455A6FCA" w14:textId="248C67FC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Бизнес-жоспар құру әдістемесі. Бизнес-жоспардың негізгі бөлімдері</w:t>
      </w:r>
    </w:p>
    <w:p w14:paraId="566411D7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D3760" w14:textId="0DECC680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###042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E1248A7" w14:textId="397E00BE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«КАНВАС» бизнес-моделін жасау әдістемесі</w:t>
      </w:r>
    </w:p>
    <w:p w14:paraId="41431813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FF6D5D" w14:textId="268D8F2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###043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88A57BA" w14:textId="43C18F8B" w:rsidR="0002545C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iCs/>
          <w:sz w:val="24"/>
          <w:szCs w:val="24"/>
        </w:rPr>
        <w:t>Кәсіпкерлік тәуекелдерді зерттеуде сценарийлік тәсілді қолдану</w:t>
      </w:r>
    </w:p>
    <w:p w14:paraId="73AC9E09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5474A0" w14:textId="2C0DFCAA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###044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AEABDF8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iCs/>
          <w:sz w:val="24"/>
          <w:szCs w:val="24"/>
        </w:rPr>
        <w:t>Инвестициялық жобаны жүзеге асыру кезіндегі тәуекелдерді төмендету әдістері</w:t>
      </w:r>
    </w:p>
    <w:p w14:paraId="7C29588B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D7ABF8E" w14:textId="5A86B061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###045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9137332" w14:textId="651CBA28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Кәсіпкерлік қызметтің қаржылық жоспарын құру әдістемесі</w:t>
      </w:r>
    </w:p>
    <w:p w14:paraId="0E4AEB19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29C7D1" w14:textId="3EF3B69A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###046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CE37D6F" w14:textId="1A1E845F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Іскери құпияларға қатысты ақпаратты анықтау әдістемесі</w:t>
      </w:r>
    </w:p>
    <w:p w14:paraId="747B8F9F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41C04C" w14:textId="71A7E97B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###047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B22DFEA" w14:textId="79A7040A" w:rsidR="0002545C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iCs/>
          <w:sz w:val="24"/>
          <w:szCs w:val="24"/>
        </w:rPr>
        <w:t>Инвестициялық процестерге жоғары сапалы сараптама жүргізу әдістемесі</w:t>
      </w:r>
    </w:p>
    <w:p w14:paraId="1752FE1A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F4F7BD" w14:textId="29D18856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###048</w:t>
      </w:r>
      <w:r w:rsidR="002570FB" w:rsidRPr="00006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118BD892" w14:textId="769B27A7" w:rsidR="0002545C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Дәрістік сабақтарды өткізудің негізгі түрлері мен нысандары</w:t>
      </w:r>
    </w:p>
    <w:p w14:paraId="394D2D9A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002A0" w14:textId="66680E60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###049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9F895C2" w14:textId="660A5B0F" w:rsidR="0002545C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Семинар сабақтарын өткізудің негізгі түрлері мен нысандары</w:t>
      </w:r>
    </w:p>
    <w:p w14:paraId="365433E7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95FB90" w14:textId="2F4DD67E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###050</w:t>
      </w:r>
      <w:r w:rsidR="002570FB" w:rsidRPr="00006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64E06CBF" w14:textId="7777777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Экономикалық терминдерді ұсыну және сіңіру әдістемесі</w:t>
      </w:r>
    </w:p>
    <w:p w14:paraId="51E96260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6FD42C" w14:textId="6F071F09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###051</w:t>
      </w:r>
      <w:r w:rsidR="002570FB" w:rsidRPr="00006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A2B408D" w14:textId="7777777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Эдвард Де Бононың «алты ойлау шляпасы» әдісі </w:t>
      </w:r>
    </w:p>
    <w:p w14:paraId="349D3DD1" w14:textId="77777777" w:rsidR="00E648F1" w:rsidRPr="000064AE" w:rsidRDefault="00E64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16CC4" w14:textId="7F3E84CA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###052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57686E1" w14:textId="7777777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Миға шабуыл әдісі (миға шабуыл, миға шабуыл)</w:t>
      </w:r>
    </w:p>
    <w:p w14:paraId="6FD3C35B" w14:textId="77777777" w:rsidR="00E648F1" w:rsidRPr="000064AE" w:rsidRDefault="00E64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F1AD14" w14:textId="1C794893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###053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94DECCC" w14:textId="41777897" w:rsidR="00E648F1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Студенттердің кәсіби құзыреттілігін меңгеру процесінде дидактикалық ойындарды пайдалану</w:t>
      </w:r>
    </w:p>
    <w:p w14:paraId="1F5A1AB7" w14:textId="77777777" w:rsidR="00354280" w:rsidRPr="000064AE" w:rsidRDefault="00354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D8F001" w14:textId="73E1E75F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###054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F124FDA" w14:textId="47CC7B47" w:rsidR="00A35D67" w:rsidRPr="000064AE" w:rsidRDefault="00577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Педагог пен білім алушының өзара іс-қимылының инновациялық нысаны ретінде" дөңгелек үстел " өткізу әдістемесі</w:t>
      </w:r>
    </w:p>
    <w:p w14:paraId="0AA22D89" w14:textId="77777777" w:rsidR="00577F12" w:rsidRPr="000064AE" w:rsidRDefault="00577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7DE29E" w14:textId="3C761BA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###055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A5B5CBC" w14:textId="5B5F3A18" w:rsidR="00A35D67" w:rsidRPr="000064AE" w:rsidRDefault="00577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AE">
        <w:rPr>
          <w:rFonts w:ascii="Times New Roman" w:hAnsi="Times New Roman" w:cs="Times New Roman"/>
          <w:sz w:val="24"/>
          <w:szCs w:val="24"/>
        </w:rPr>
        <w:t>Студенттің өзіндік жұмысының түрлері, формалары және әдістері</w:t>
      </w:r>
    </w:p>
    <w:p w14:paraId="6F448262" w14:textId="77777777" w:rsidR="00577F12" w:rsidRPr="000064AE" w:rsidRDefault="00577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812BD1" w14:textId="1A0F9E20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###056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1D7AE631" w14:textId="7777777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Студенттерді семинарларға, тесттерге, емтихандарға дайындауды ұйымдастырудағы мұғалімнің рөлі</w:t>
      </w:r>
    </w:p>
    <w:p w14:paraId="3AAC61A2" w14:textId="77777777" w:rsidR="00A35D67" w:rsidRPr="000064AE" w:rsidRDefault="00A35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A2FBA4" w14:textId="6CE65D4F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###057</w:t>
      </w:r>
      <w:r w:rsidR="002570FB" w:rsidRPr="00006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2D9C9DC4" w14:textId="7777777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Экономикалық пәндерді оқыту үдерісіндегі ұқсастық әдісі</w:t>
      </w:r>
    </w:p>
    <w:p w14:paraId="2BBB5F1B" w14:textId="77777777" w:rsidR="00A35D67" w:rsidRPr="000064AE" w:rsidRDefault="00A35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FE856A" w14:textId="163CB83A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###058</w:t>
      </w:r>
      <w:r w:rsidR="002570FB" w:rsidRPr="00006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EA16FD0" w14:textId="676F1A0A" w:rsidR="00A35D67" w:rsidRPr="000064AE" w:rsidRDefault="00577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AE">
        <w:rPr>
          <w:rFonts w:ascii="Times New Roman" w:hAnsi="Times New Roman" w:cs="Times New Roman"/>
          <w:sz w:val="24"/>
          <w:szCs w:val="24"/>
        </w:rPr>
        <w:t>Өткізу қабілетін қалпына келтіру әдістері</w:t>
      </w:r>
    </w:p>
    <w:p w14:paraId="2C46E5D9" w14:textId="77777777" w:rsidR="00577F12" w:rsidRPr="000064AE" w:rsidRDefault="00577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49072C" w14:textId="31B0A81C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###059</w:t>
      </w:r>
      <w:r w:rsidR="002570FB" w:rsidRPr="00006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29E4D24D" w14:textId="744C8578" w:rsidR="00A35D67" w:rsidRPr="000064AE" w:rsidRDefault="00577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AE">
        <w:rPr>
          <w:rFonts w:ascii="Times New Roman" w:hAnsi="Times New Roman" w:cs="Times New Roman"/>
          <w:sz w:val="24"/>
          <w:szCs w:val="24"/>
        </w:rPr>
        <w:t>Педагогикадағы рефлексия: түсінігі, құрамдас бөліктері және функциялары</w:t>
      </w:r>
    </w:p>
    <w:p w14:paraId="36A93F89" w14:textId="77777777" w:rsidR="00577F12" w:rsidRPr="000064AE" w:rsidRDefault="00577F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49CD52" w14:textId="612DFAE9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###060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756C29E" w14:textId="7777777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Экономиканы оқыту үшін қолданылатын оқу құралдары</w:t>
      </w:r>
    </w:p>
    <w:p w14:paraId="11FCE6CB" w14:textId="77777777" w:rsidR="00A35D67" w:rsidRPr="000064AE" w:rsidRDefault="00A35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9EBD55" w14:textId="3BFF9416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###061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4AD21DA0" w14:textId="7777777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Экономикалық пәндерді оқыту әдістерінің айрықша сипаттамалары</w:t>
      </w:r>
    </w:p>
    <w:p w14:paraId="4E3706B5" w14:textId="77777777" w:rsidR="00A35D67" w:rsidRPr="000064AE" w:rsidRDefault="00A35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452D8" w14:textId="56E0E8DB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###062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EAADB92" w14:textId="7777777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Әдіс пен оқыту әдісінің айырмашылығы</w:t>
      </w:r>
    </w:p>
    <w:p w14:paraId="6C742A8A" w14:textId="77777777" w:rsidR="00A35D67" w:rsidRPr="000064AE" w:rsidRDefault="00A35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6C086D" w14:textId="0D5203BC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###063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618BFD83" w14:textId="7777777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lastRenderedPageBreak/>
        <w:t>Оқыту әдістерін әртүрлі критерийлер бойынша ұйымдастырыңыз</w:t>
      </w:r>
    </w:p>
    <w:p w14:paraId="35FF2963" w14:textId="77777777" w:rsidR="00A35D67" w:rsidRPr="000064AE" w:rsidRDefault="00A35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BE6B9D" w14:textId="1E660589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###064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113339CF" w14:textId="7777777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Ф.В. Шарипов бойынша жоғары білім берудің мақсаттары </w:t>
      </w:r>
    </w:p>
    <w:p w14:paraId="508F1A8D" w14:textId="77777777" w:rsidR="0002545C" w:rsidRPr="000064AE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FA6FB0" w14:textId="4AEF2220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###065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4E9B6BF5" w14:textId="7306714F" w:rsidR="0002545C" w:rsidRPr="000064AE" w:rsidRDefault="00381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Дәріс қатынасындағы кідірістердің рөлі</w:t>
      </w:r>
      <w:r w:rsidR="000B6DC9" w:rsidRPr="000064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98DE0A" w14:textId="77777777" w:rsidR="00A35D67" w:rsidRPr="000064AE" w:rsidRDefault="00A35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5D28B" w14:textId="52FCF8CB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###066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360AF437" w14:textId="7777777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Модельдеу әдісі: артықшылықтары мен кемшіліктері</w:t>
      </w:r>
    </w:p>
    <w:p w14:paraId="77E40A20" w14:textId="77777777" w:rsidR="0002545C" w:rsidRPr="000064AE" w:rsidRDefault="0002545C">
      <w:pPr>
        <w:spacing w:after="0" w:line="276" w:lineRule="auto"/>
        <w:ind w:right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65619E" w14:textId="4DE17569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###067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65EA4C5" w14:textId="7777777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Кооперативті оқыту әдісі</w:t>
      </w:r>
    </w:p>
    <w:p w14:paraId="33DC4011" w14:textId="77777777" w:rsidR="0002545C" w:rsidRPr="000064AE" w:rsidRDefault="0002545C">
      <w:pPr>
        <w:spacing w:after="0" w:line="276" w:lineRule="auto"/>
        <w:ind w:right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929396" w14:textId="5D622C09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###068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493498F0" w14:textId="7777777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Бірлескен оқыту модельдері. Мозаика</w:t>
      </w:r>
    </w:p>
    <w:p w14:paraId="6FCA7F31" w14:textId="77777777" w:rsidR="0002545C" w:rsidRPr="000064AE" w:rsidRDefault="0002545C">
      <w:pPr>
        <w:spacing w:after="0" w:line="276" w:lineRule="auto"/>
        <w:ind w:right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7E62BA" w14:textId="1A404EE1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###069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799E5102" w14:textId="7777777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Семинардың сапасын бағалау критерийлері</w:t>
      </w:r>
    </w:p>
    <w:p w14:paraId="29759DE8" w14:textId="77777777" w:rsidR="0002545C" w:rsidRPr="000064AE" w:rsidRDefault="0002545C">
      <w:pPr>
        <w:spacing w:after="0" w:line="276" w:lineRule="auto"/>
        <w:ind w:right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378E65" w14:textId="301EE003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###070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0E5E8C9D" w14:textId="77777777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Аудиториядағы өзара іс-қимылдың үздіксіздігі</w:t>
      </w:r>
    </w:p>
    <w:p w14:paraId="220B983D" w14:textId="77777777" w:rsidR="0002545C" w:rsidRPr="000064AE" w:rsidRDefault="0002545C">
      <w:pPr>
        <w:spacing w:after="0" w:line="276" w:lineRule="auto"/>
        <w:ind w:right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C3194" w14:textId="2B849780" w:rsidR="0002545C" w:rsidRPr="000064AE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 xml:space="preserve">###071 </w:t>
      </w:r>
      <w:r w:rsidR="002570FB" w:rsidRPr="000064AE">
        <w:rPr>
          <w:rFonts w:ascii="Times New Roman" w:hAnsi="Times New Roman" w:cs="Times New Roman"/>
          <w:sz w:val="24"/>
          <w:szCs w:val="24"/>
        </w:rPr>
        <w:t>(Сұрақ нөмірі)</w:t>
      </w:r>
    </w:p>
    <w:p w14:paraId="6766D74D" w14:textId="77777777" w:rsidR="0002545C" w:rsidRPr="000B6DC9" w:rsidRDefault="000B6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AE">
        <w:rPr>
          <w:rFonts w:ascii="Times New Roman" w:eastAsia="Times New Roman" w:hAnsi="Times New Roman" w:cs="Times New Roman"/>
          <w:sz w:val="24"/>
          <w:szCs w:val="24"/>
        </w:rPr>
        <w:t>Оқытудың көрнекі құралдарын қолдану бойынша әдістемелік ұсыныстар</w:t>
      </w:r>
      <w:bookmarkStart w:id="0" w:name="_GoBack"/>
      <w:bookmarkEnd w:id="0"/>
    </w:p>
    <w:p w14:paraId="27C4C201" w14:textId="77777777" w:rsidR="0002545C" w:rsidRPr="000B6DC9" w:rsidRDefault="000254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A822C5" w14:textId="77777777" w:rsidR="0002545C" w:rsidRPr="000B6DC9" w:rsidRDefault="0002545C">
      <w:pPr>
        <w:rPr>
          <w:rFonts w:ascii="Calibri" w:eastAsia="Calibri" w:hAnsi="Calibri" w:cs="Calibri"/>
          <w:i/>
          <w:sz w:val="24"/>
          <w:szCs w:val="24"/>
        </w:rPr>
      </w:pPr>
    </w:p>
    <w:sectPr w:rsidR="0002545C" w:rsidRPr="000B6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5C"/>
    <w:rsid w:val="00006396"/>
    <w:rsid w:val="000064AE"/>
    <w:rsid w:val="0002545C"/>
    <w:rsid w:val="000479CE"/>
    <w:rsid w:val="000678E1"/>
    <w:rsid w:val="000B6DC9"/>
    <w:rsid w:val="0014470E"/>
    <w:rsid w:val="00251ADC"/>
    <w:rsid w:val="002570FB"/>
    <w:rsid w:val="00332665"/>
    <w:rsid w:val="00354280"/>
    <w:rsid w:val="003574E4"/>
    <w:rsid w:val="00367510"/>
    <w:rsid w:val="00381E64"/>
    <w:rsid w:val="003A7784"/>
    <w:rsid w:val="004F5856"/>
    <w:rsid w:val="0053067F"/>
    <w:rsid w:val="00556056"/>
    <w:rsid w:val="00577F12"/>
    <w:rsid w:val="007264E1"/>
    <w:rsid w:val="007E1CFA"/>
    <w:rsid w:val="00920A65"/>
    <w:rsid w:val="009E1B63"/>
    <w:rsid w:val="00A35D67"/>
    <w:rsid w:val="00A52D52"/>
    <w:rsid w:val="00A749CE"/>
    <w:rsid w:val="00BF6F2F"/>
    <w:rsid w:val="00C60648"/>
    <w:rsid w:val="00D1286A"/>
    <w:rsid w:val="00E312A6"/>
    <w:rsid w:val="00E6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FBCE"/>
  <w15:docId w15:val="{65F0A76C-03D1-414C-B521-6185E540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Айнаш</dc:creator>
  <cp:lastModifiedBy>Дюсенова Алуа Жакановна</cp:lastModifiedBy>
  <cp:revision>5</cp:revision>
  <dcterms:created xsi:type="dcterms:W3CDTF">2021-11-03T16:10:00Z</dcterms:created>
  <dcterms:modified xsi:type="dcterms:W3CDTF">2026-06-23T05:47:00Z</dcterms:modified>
</cp:coreProperties>
</file>