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8A52E" w14:textId="22D1DD07" w:rsidR="00937E5E" w:rsidRPr="00851CEB" w:rsidRDefault="00937E5E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F94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459C4B" w14:textId="1DA7A068" w:rsidR="00937E5E" w:rsidRPr="00851CEB" w:rsidRDefault="00D55B32" w:rsidP="00D5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Оптимизация </w:t>
      </w:r>
      <w:r w:rsidR="00937E5E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экономического механизма функционирования предприятия</w:t>
      </w:r>
    </w:p>
    <w:p w14:paraId="3ED43137" w14:textId="77777777" w:rsidR="00236043" w:rsidRPr="00851CEB" w:rsidRDefault="00236043" w:rsidP="000B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CD36A" w14:textId="1321C369" w:rsidR="000B7790" w:rsidRPr="00851CEB" w:rsidRDefault="000B7790" w:rsidP="000B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B574D18" w14:textId="312D1687" w:rsidR="000B7790" w:rsidRPr="00851CEB" w:rsidRDefault="000B7790" w:rsidP="000B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проектирования взаимодействия предприятий на принципах построения кластерных систем</w:t>
      </w:r>
    </w:p>
    <w:p w14:paraId="28E4B74A" w14:textId="77777777" w:rsidR="000B7790" w:rsidRPr="00851CEB" w:rsidRDefault="000B7790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E388F" w14:textId="4BF9A81D" w:rsidR="009829A9" w:rsidRPr="00851CEB" w:rsidRDefault="009829A9" w:rsidP="00982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C8C8950" w14:textId="2CB8B127" w:rsidR="009829A9" w:rsidRPr="00851CEB" w:rsidRDefault="005E200E" w:rsidP="005E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Механизм согласования экономических интересов производственных предприятий при создании синдиката</w:t>
      </w:r>
    </w:p>
    <w:p w14:paraId="184CD814" w14:textId="77777777" w:rsidR="001D3A3F" w:rsidRPr="00851CEB" w:rsidRDefault="001D3A3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2260F" w14:textId="1858CB4B" w:rsidR="00937E5E" w:rsidRPr="00851CEB" w:rsidRDefault="00937E5E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DFABB75" w14:textId="320FD5AA" w:rsidR="00937E5E" w:rsidRPr="00851CEB" w:rsidRDefault="00391A8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Проектирование аутсорсинговой политики деятельности предприятия. Основные подсистемы предприятия, ориентированные на аутсорсинг</w:t>
      </w:r>
    </w:p>
    <w:p w14:paraId="5DEC6F39" w14:textId="77777777" w:rsidR="00236043" w:rsidRPr="00851CEB" w:rsidRDefault="00236043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C5658" w14:textId="45B7DB99" w:rsidR="00391A8F" w:rsidRPr="00851CEB" w:rsidRDefault="00391A8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7092951" w14:textId="60475C9C" w:rsidR="00391A8F" w:rsidRPr="00851CEB" w:rsidRDefault="00391A8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</w:t>
      </w:r>
      <w:r w:rsidR="005E200E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формирования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прогрессивно</w:t>
      </w:r>
      <w:r w:rsidR="005E200E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структуры основных фондов</w:t>
      </w:r>
      <w:r w:rsidR="005E200E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производственного предприятия</w:t>
      </w:r>
    </w:p>
    <w:p w14:paraId="3D9F439A" w14:textId="77777777" w:rsidR="00236043" w:rsidRPr="00851CEB" w:rsidRDefault="00236043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0B3D9" w14:textId="3C23D7D2" w:rsidR="00CE52F1" w:rsidRPr="00851CEB" w:rsidRDefault="00CE52F1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2005A94" w14:textId="206C1009" w:rsidR="00CE52F1" w:rsidRPr="00851CEB" w:rsidRDefault="00CE52F1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Проектирование амортизационной политики предприятия. Условия применения различных методов начисления амортизации</w:t>
      </w:r>
    </w:p>
    <w:p w14:paraId="138CECFB" w14:textId="77777777" w:rsidR="00163ACE" w:rsidRPr="00851CEB" w:rsidRDefault="00163ACE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7F6B3" w14:textId="56FC08E0" w:rsidR="00CE52F1" w:rsidRPr="00851CEB" w:rsidRDefault="00CE52F1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B89BD34" w14:textId="52FC19AD" w:rsidR="005E200E" w:rsidRPr="00851CEB" w:rsidRDefault="005E200E" w:rsidP="005E200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проектирования современной организационной структуры предприятия.</w:t>
      </w:r>
    </w:p>
    <w:p w14:paraId="38C6DBC9" w14:textId="31F78ABE" w:rsidR="00CE52F1" w:rsidRPr="00851CEB" w:rsidRDefault="00CE52F1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CE327" w14:textId="0AED6C03" w:rsidR="001F6885" w:rsidRPr="00851CEB" w:rsidRDefault="001F688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EF6DB66" w14:textId="09B4FC2F" w:rsidR="001F6885" w:rsidRPr="00851CEB" w:rsidRDefault="001F688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основных технико-экономических показателей деятельности предприятия</w:t>
      </w:r>
    </w:p>
    <w:p w14:paraId="296DE751" w14:textId="046670EA" w:rsidR="00391A8F" w:rsidRPr="00851CEB" w:rsidRDefault="00391A8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52641" w14:textId="24EF08B1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2996E26" w14:textId="1C809D2E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Пути повышения эффективности использования основных фондов предприятия</w:t>
      </w:r>
    </w:p>
    <w:p w14:paraId="3EB1D4B4" w14:textId="77777777" w:rsidR="001D3A3F" w:rsidRPr="00851CEB" w:rsidRDefault="001D3A3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869B2" w14:textId="68DBA8D5" w:rsidR="001F6885" w:rsidRPr="00851CEB" w:rsidRDefault="001F688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03B9A1E" w14:textId="601346EB" w:rsidR="001F6885" w:rsidRPr="00851CEB" w:rsidRDefault="001F688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Моделирование кругооборота оборотных средств предприятия</w:t>
      </w:r>
    </w:p>
    <w:p w14:paraId="5985894A" w14:textId="4D8D53A0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B4B6D" w14:textId="2ABA3717" w:rsidR="002776B1" w:rsidRPr="00851CEB" w:rsidRDefault="002776B1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7A9660C" w14:textId="0EDD3431" w:rsidR="002776B1" w:rsidRPr="00851CEB" w:rsidRDefault="00FC001A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и алгоритм нормирования оборотных средств</w:t>
      </w:r>
    </w:p>
    <w:p w14:paraId="10ACBFB2" w14:textId="1FF4D45C" w:rsidR="00391A8F" w:rsidRPr="00851CEB" w:rsidRDefault="00391A8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95D49" w14:textId="410E9DB2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C2C9ADB" w14:textId="7F0C6CAC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Организационно-экономические мероприятия по снижению норматива оборотных средств в производственных запасах</w:t>
      </w:r>
    </w:p>
    <w:p w14:paraId="0DC21113" w14:textId="215ED52B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9AE79" w14:textId="303E476D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796FED9" w14:textId="79CCBA1D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Организационно-экономические мероприятия по снижению норматива оборотных средств в незавершенном производстве</w:t>
      </w:r>
    </w:p>
    <w:p w14:paraId="2378FC66" w14:textId="681DD4C9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FA9D6" w14:textId="44950F87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1937ED1" w14:textId="16D7750B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Организационно-экономические мероприятия по снижению норматива оборотных средств в составе готовой продукции</w:t>
      </w:r>
    </w:p>
    <w:p w14:paraId="5871EE4A" w14:textId="77777777" w:rsidR="00236043" w:rsidRPr="00851CEB" w:rsidRDefault="00236043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CB602" w14:textId="067884F9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DBF5A4B" w14:textId="7CA81262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Показатели оборачиваемости оборотных средств. Методика расчета</w:t>
      </w:r>
    </w:p>
    <w:p w14:paraId="727E67B0" w14:textId="5F77C59D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FE7C3" w14:textId="31301366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8A0200C" w14:textId="692C9E11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Пути повышения эффективности использования оборотных средств предприятия</w:t>
      </w:r>
      <w:r w:rsidR="00A0316F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ускорения их оборачиваемости</w:t>
      </w:r>
    </w:p>
    <w:p w14:paraId="10B80779" w14:textId="77777777" w:rsidR="001D3A3F" w:rsidRPr="00851CEB" w:rsidRDefault="001D3A3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5E66A" w14:textId="4C35A6DC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B375098" w14:textId="5922292A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определения постоянных и переменных затрат. Моделирование графика безубыточности производственного процесса</w:t>
      </w:r>
    </w:p>
    <w:p w14:paraId="0B65AD69" w14:textId="19098F43" w:rsidR="00016D2B" w:rsidRPr="00851CEB" w:rsidRDefault="00016D2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B52E5" w14:textId="4BA802A6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3FACAC2" w14:textId="50251F20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удельных затрат предприятия. Факторы, определяющие величину удельных затрат</w:t>
      </w:r>
    </w:p>
    <w:p w14:paraId="7AA6705A" w14:textId="0829F3CA" w:rsidR="002776B1" w:rsidRPr="00851CEB" w:rsidRDefault="002776B1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55433" w14:textId="5B775C2D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D1BFA59" w14:textId="0B06025C" w:rsidR="008B2C95" w:rsidRPr="00851CEB" w:rsidRDefault="005E200E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оптимального распределения ресурсов на предприятии. </w:t>
      </w:r>
    </w:p>
    <w:p w14:paraId="42FD5897" w14:textId="62F95C9F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7DA09" w14:textId="07CE2B12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3744E55" w14:textId="4A911B6E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Организационно-экономические мероприятия по </w:t>
      </w:r>
      <w:r w:rsidR="005E200E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повышению производительности труда на предприятии</w:t>
      </w:r>
    </w:p>
    <w:p w14:paraId="366D94D7" w14:textId="26FE43D3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509B0" w14:textId="21C4BA85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0319987" w14:textId="41071FF3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Организационно-экономические мероприятия </w:t>
      </w:r>
      <w:r w:rsidR="005E200E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обеспечения превышения темпов роста производительности труда над темпами роста заработной платы</w:t>
      </w:r>
    </w:p>
    <w:p w14:paraId="3A662AF2" w14:textId="48552EE7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9D213" w14:textId="5609D507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52D1638" w14:textId="481B25DB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Организационно-экономические мероприятия по снижению трудоемкости производственного процесса</w:t>
      </w:r>
    </w:p>
    <w:p w14:paraId="39787B81" w14:textId="77777777" w:rsidR="00236043" w:rsidRPr="00851CEB" w:rsidRDefault="00236043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BD8F6" w14:textId="3B731EB2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7BF0540" w14:textId="61E97D90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Организационно-экономические мероприятия по снижению </w:t>
      </w:r>
      <w:r w:rsidR="00CD056F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энергоемкости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производственного процесса</w:t>
      </w:r>
    </w:p>
    <w:p w14:paraId="4CD3A2A7" w14:textId="2E0CA4F0" w:rsidR="00DA1171" w:rsidRPr="00851CEB" w:rsidRDefault="00DA1171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4450A" w14:textId="613C15CE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B794B01" w14:textId="12C7904D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Организационно-экономические механизмы снижения издержек предприятия</w:t>
      </w:r>
    </w:p>
    <w:p w14:paraId="2AE2C892" w14:textId="7E1395FE" w:rsidR="00A0316F" w:rsidRPr="00851CEB" w:rsidRDefault="00A0316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9357D" w14:textId="55FD73E8" w:rsidR="009829A9" w:rsidRPr="00851CEB" w:rsidRDefault="009829A9" w:rsidP="00982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###025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986095A" w14:textId="36320316" w:rsidR="009829A9" w:rsidRPr="00851CEB" w:rsidRDefault="009829A9" w:rsidP="009829A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Организационно-экономические механизмы снижения «расходов периода»</w:t>
      </w:r>
    </w:p>
    <w:p w14:paraId="53807F07" w14:textId="054714BF" w:rsidR="009829A9" w:rsidRPr="00851CEB" w:rsidRDefault="009829A9" w:rsidP="00982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1BC15" w14:textId="7D81335E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A031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B493C2E" w14:textId="55669B98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цены на продукцию предприятия. Факторы и пути достижения высокого уровня прогрессивности цены</w:t>
      </w:r>
    </w:p>
    <w:p w14:paraId="18D3EC7D" w14:textId="149B1DBE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0A295" w14:textId="72C91D63" w:rsidR="00B73AAA" w:rsidRPr="00851CEB" w:rsidRDefault="00B73AAA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3D6667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94EC575" w14:textId="76CEFB07" w:rsidR="00B73AAA" w:rsidRPr="00851CEB" w:rsidRDefault="00B73AAA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производственной мощности предприятия и принципы ее распределения в разрезе производственных подразделений предприятия</w:t>
      </w:r>
    </w:p>
    <w:p w14:paraId="14F7E9CA" w14:textId="3ED5370E" w:rsidR="00B73AAA" w:rsidRPr="00851CEB" w:rsidRDefault="00B73AAA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9E4B1" w14:textId="53E89EEC" w:rsidR="001F475D" w:rsidRPr="00851CEB" w:rsidRDefault="001F475D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3D6667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420956D" w14:textId="277DF0BF" w:rsidR="001F475D" w:rsidRPr="00851CEB" w:rsidRDefault="001F475D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Система факторов, определяющих производственную программу предприятия</w:t>
      </w:r>
    </w:p>
    <w:p w14:paraId="092AEBE6" w14:textId="3FC2F343" w:rsidR="001F475D" w:rsidRPr="00851CEB" w:rsidRDefault="001F475D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E01F4" w14:textId="23548B00" w:rsidR="00E26816" w:rsidRPr="00851CEB" w:rsidRDefault="00E26816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3D6667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1ADE2C0" w14:textId="61252754" w:rsidR="00E26816" w:rsidRPr="00851CEB" w:rsidRDefault="00EF72E9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Моделирование жизненного цикла производственной программы предприятия</w:t>
      </w:r>
    </w:p>
    <w:p w14:paraId="77A3B46F" w14:textId="5DFA5E64" w:rsidR="00E26816" w:rsidRPr="00851CEB" w:rsidRDefault="00E26816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89FB9" w14:textId="309B897B" w:rsidR="003D6667" w:rsidRPr="00851CEB" w:rsidRDefault="003D6667" w:rsidP="003D6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BF48926" w14:textId="21F5BAE6" w:rsidR="003D6667" w:rsidRPr="00851CEB" w:rsidRDefault="003D6667" w:rsidP="003D666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«приведения» производственной программы в многономенклатурном производстве к изделию «представителю» </w:t>
      </w:r>
    </w:p>
    <w:p w14:paraId="50B9012C" w14:textId="78F1829F" w:rsidR="003D6667" w:rsidRPr="00851CEB" w:rsidRDefault="003D6667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E0B00" w14:textId="4F43A16C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FB615A8" w14:textId="2C034A04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численности производственного персонала предприятия</w:t>
      </w:r>
    </w:p>
    <w:p w14:paraId="06A4965E" w14:textId="7B01F68C" w:rsidR="00DA1171" w:rsidRPr="00851CEB" w:rsidRDefault="00DA1171" w:rsidP="0047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26D5C" w14:textId="0B392BFA" w:rsidR="00476FC7" w:rsidRPr="00851CEB" w:rsidRDefault="00476FC7" w:rsidP="0047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C6A1812" w14:textId="48A5675B" w:rsidR="00476FC7" w:rsidRPr="00851CEB" w:rsidRDefault="00476FC7" w:rsidP="00476F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численности административно-управленческого персонала предприятия</w:t>
      </w:r>
    </w:p>
    <w:p w14:paraId="2FF6DDE5" w14:textId="10162CA7" w:rsidR="00476FC7" w:rsidRPr="00851CEB" w:rsidRDefault="00476FC7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6D127" w14:textId="08C4B38F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6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032A0CD" w14:textId="0B154C2A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расчета </w:t>
      </w:r>
      <w:r w:rsidR="00D714AC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временных балансов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предприятии. Виды временных балансов и область их применения</w:t>
      </w:r>
    </w:p>
    <w:p w14:paraId="1E2A4A47" w14:textId="77777777" w:rsidR="00D714AC" w:rsidRPr="00851CEB" w:rsidRDefault="00D714AC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75C50" w14:textId="2EBA926D" w:rsidR="00B7628F" w:rsidRPr="00851CEB" w:rsidRDefault="00B7628F" w:rsidP="00B76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44D26F3" w14:textId="2E4A52E4" w:rsidR="00B7628F" w:rsidRPr="00851CEB" w:rsidRDefault="00B7628F" w:rsidP="00B7628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баланса времени основного производственного персонала. Область применения</w:t>
      </w:r>
    </w:p>
    <w:p w14:paraId="22B7C622" w14:textId="74D7E422" w:rsidR="00B7628F" w:rsidRPr="00851CEB" w:rsidRDefault="00B7628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B5B57" w14:textId="23017181" w:rsidR="00B7628F" w:rsidRPr="00851CEB" w:rsidRDefault="00B7628F" w:rsidP="00B76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88C06FA" w14:textId="79B50CC0" w:rsidR="00B7628F" w:rsidRPr="00851CEB" w:rsidRDefault="00B7628F" w:rsidP="00B7628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расчета баланса времени основного производственного оборудования. Область применения</w:t>
      </w:r>
    </w:p>
    <w:p w14:paraId="596424AF" w14:textId="77777777" w:rsidR="001D3A3F" w:rsidRPr="00851CEB" w:rsidRDefault="001D3A3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5DADD" w14:textId="147B2543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B7628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C00FC7D" w14:textId="0D95A0BF" w:rsidR="009F3A15" w:rsidRPr="00851CEB" w:rsidRDefault="006D1B37" w:rsidP="006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hAnsi="Times New Roman" w:cs="Times New Roman"/>
          <w:sz w:val="24"/>
          <w:szCs w:val="24"/>
        </w:rPr>
        <w:t>Методика определения эффективной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структуры</w:t>
      </w:r>
      <w:r w:rsidR="009F3A15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основн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ого</w:t>
      </w:r>
      <w:r w:rsidR="009F3A15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капитал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9F3A15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предприятия</w:t>
      </w:r>
    </w:p>
    <w:p w14:paraId="22BB9643" w14:textId="146107A1" w:rsidR="008B2C95" w:rsidRPr="00851CEB" w:rsidRDefault="008B2C9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3650B" w14:textId="6BBA6264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B7628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D2D19AC" w14:textId="62C758FD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расчета </w:t>
      </w:r>
      <w:r w:rsidR="006D1B37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эффективности использования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оборотны</w:t>
      </w:r>
      <w:r w:rsidR="006D1B37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средств предприятия</w:t>
      </w:r>
    </w:p>
    <w:p w14:paraId="329156AF" w14:textId="77777777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993A3" w14:textId="65541FF8" w:rsidR="00C137EB" w:rsidRPr="00851CEB" w:rsidRDefault="00C137E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701475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2860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0D80D68" w14:textId="59E5496C" w:rsidR="00C137EB" w:rsidRPr="00851CEB" w:rsidRDefault="00C137EB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расчета </w:t>
      </w:r>
      <w:r w:rsidR="00F401CC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фонда оплаты труда на предприятии и направления его использования</w:t>
      </w:r>
    </w:p>
    <w:p w14:paraId="6E4CE0D1" w14:textId="109163D5" w:rsidR="00C137EB" w:rsidRPr="00851CEB" w:rsidRDefault="00C137E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BD800" w14:textId="34106CBF" w:rsidR="00C137EB" w:rsidRPr="00851CEB" w:rsidRDefault="00C137EB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662860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73A4F75" w14:textId="536A5255" w:rsidR="00C137EB" w:rsidRPr="00851CEB" w:rsidRDefault="00D55B32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проведения анализа оценки эффективности </w:t>
      </w:r>
      <w:r w:rsidR="00C137EB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инвестиционных вложений</w:t>
      </w:r>
    </w:p>
    <w:p w14:paraId="3CD57CA3" w14:textId="77777777" w:rsidR="002F49DA" w:rsidRPr="00851CEB" w:rsidRDefault="002F49DA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FE9EE" w14:textId="35026C26" w:rsidR="0027186E" w:rsidRPr="00851CEB" w:rsidRDefault="0027186E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2860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6E0BF4B" w14:textId="4AD741FA" w:rsidR="0027186E" w:rsidRPr="00851CEB" w:rsidRDefault="0027186E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Основные этапы генерации предпринимательских идей</w:t>
      </w:r>
    </w:p>
    <w:p w14:paraId="21D59B87" w14:textId="77777777" w:rsidR="001D3A3F" w:rsidRPr="00851CEB" w:rsidRDefault="001D3A3F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8CE4E" w14:textId="2DFE986D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1A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864FF1D" w14:textId="2E1DC3FA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разработки бизнес-плана. Основные разделы бизнес-плана</w:t>
      </w:r>
    </w:p>
    <w:p w14:paraId="7FD973B4" w14:textId="7E3755ED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386EF" w14:textId="41E3A6FC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1A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A1656BA" w14:textId="2D37CA8C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разработки бизнес-модели «КАНВАС»</w:t>
      </w:r>
    </w:p>
    <w:p w14:paraId="2BE870FE" w14:textId="6B8F8A5F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09605" w14:textId="269F4C12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1A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E88DD36" w14:textId="77DCCF06" w:rsidR="00144498" w:rsidRPr="00851CEB" w:rsidRDefault="00D55B32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сценарного подхода при исследовании</w:t>
      </w:r>
      <w:r w:rsidRPr="00851CEB">
        <w:t xml:space="preserve"> </w:t>
      </w:r>
      <w:r w:rsidR="00144498"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предпринимательских рисков</w:t>
      </w:r>
    </w:p>
    <w:p w14:paraId="7CBC5472" w14:textId="77777777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2CDA1" w14:textId="5DD80404" w:rsidR="00144498" w:rsidRPr="00851CEB" w:rsidRDefault="00144498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1A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FBFC379" w14:textId="18E82A7A" w:rsidR="00144498" w:rsidRPr="00851CEB" w:rsidRDefault="00D55B32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Методы снижения рисков при реализации инвестиционного проекта </w:t>
      </w:r>
    </w:p>
    <w:p w14:paraId="49DDF237" w14:textId="77777777" w:rsidR="009F3A15" w:rsidRPr="00851CEB" w:rsidRDefault="009F3A15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AF4A3" w14:textId="166A9997" w:rsidR="00DC0532" w:rsidRPr="00851CEB" w:rsidRDefault="00DC0532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829A9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1A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17A1424" w14:textId="542AC54F" w:rsidR="00DC0532" w:rsidRPr="00851CEB" w:rsidRDefault="00DC0532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разработки финансового плана предпринимательской деятельности</w:t>
      </w:r>
    </w:p>
    <w:p w14:paraId="255EFE17" w14:textId="77777777" w:rsidR="002F49DA" w:rsidRPr="00851CEB" w:rsidRDefault="002F49DA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AAD12" w14:textId="29D1AAC2" w:rsidR="009918CD" w:rsidRPr="00851CEB" w:rsidRDefault="009918CD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701475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1A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C0B9789" w14:textId="22E4A429" w:rsidR="009918CD" w:rsidRPr="00851CEB" w:rsidRDefault="009918CD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Методика определения информации, относящейся к предпринимательской тайне</w:t>
      </w:r>
    </w:p>
    <w:p w14:paraId="2782C26B" w14:textId="33D2A841" w:rsidR="00144498" w:rsidRPr="00851CEB" w:rsidRDefault="00144498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ECF71" w14:textId="26AA800D" w:rsidR="001D770A" w:rsidRPr="00851CEB" w:rsidRDefault="001D770A" w:rsidP="00A0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662860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1AF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1AA08A8" w14:textId="6BF05F30" w:rsidR="001D770A" w:rsidRPr="00851CEB" w:rsidRDefault="00D55B32" w:rsidP="00A031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C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проведения качественной экспертизы инвестиционных процессов </w:t>
      </w:r>
    </w:p>
    <w:p w14:paraId="50A39250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381BD" w14:textId="09DAE5C4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###048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B3150CC" w14:textId="77777777" w:rsidR="00747F58" w:rsidRPr="00851CEB" w:rsidRDefault="00747F58" w:rsidP="0074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Основные виды и формы проведения лекционных занятий</w:t>
      </w:r>
    </w:p>
    <w:p w14:paraId="7A605D71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DA4B2" w14:textId="006CEC34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###049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EE2DC78" w14:textId="77777777" w:rsidR="00747F58" w:rsidRPr="00851CEB" w:rsidRDefault="00747F58" w:rsidP="0074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Основные виды и формы проведения семинарских занятий</w:t>
      </w:r>
    </w:p>
    <w:p w14:paraId="61A4898C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DBD5E" w14:textId="501618EA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###050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B967C24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Методика изложения и усваивания экономических терминов</w:t>
      </w:r>
    </w:p>
    <w:p w14:paraId="488E29A5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08632" w14:textId="347B8CD0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###051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088EB2F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Метод Эдварда Де Боно «Шесть шляп мышления»</w:t>
      </w:r>
    </w:p>
    <w:p w14:paraId="2A6279AE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5F91B" w14:textId="02D5C83B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###052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5524E49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Метод мозгового штурма (мозговой штурм, мозговая атака)</w:t>
      </w:r>
    </w:p>
    <w:p w14:paraId="2C14B7E7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CFF63" w14:textId="5E6F298B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###053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0DB7E69" w14:textId="77777777" w:rsidR="00747F58" w:rsidRPr="00851CEB" w:rsidRDefault="00747F58" w:rsidP="0074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Применение дидактических игр в процессе освоения профессиональных компетенции обучающихся </w:t>
      </w:r>
    </w:p>
    <w:p w14:paraId="59AEB100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CB2FD" w14:textId="6999967B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###054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1FC8B98" w14:textId="77777777" w:rsidR="00747F58" w:rsidRPr="00851CEB" w:rsidRDefault="00747F58" w:rsidP="0074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Методика проведения «Круглого стола», как инновационная форма взаимодействия педагога и обучающегося</w:t>
      </w:r>
    </w:p>
    <w:p w14:paraId="313C81FB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A6187" w14:textId="442EED7C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###055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8EB4451" w14:textId="77777777" w:rsidR="00747F58" w:rsidRPr="00851CEB" w:rsidRDefault="00747F58" w:rsidP="0074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Виды, формы и методы самостоятельной работы обучающегося</w:t>
      </w:r>
    </w:p>
    <w:p w14:paraId="302CFE5A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61007" w14:textId="5759911A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###056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781C8F6" w14:textId="77777777" w:rsidR="0095565E" w:rsidRPr="00851CEB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Роль преподавателя в организации подготовки студентов к семинарам, зачетам, экзаменам</w:t>
      </w:r>
    </w:p>
    <w:p w14:paraId="6A193C63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C77D7" w14:textId="51A4B5A8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###057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DFE5628" w14:textId="77777777" w:rsidR="0095565E" w:rsidRPr="00851CEB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Метод аналогий в процессе преподавания экономических дисциплин</w:t>
      </w:r>
    </w:p>
    <w:p w14:paraId="46024078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53524" w14:textId="5B400E68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###058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8AD97F7" w14:textId="77777777" w:rsidR="00747F58" w:rsidRPr="00851CEB" w:rsidRDefault="00747F58" w:rsidP="0074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Методы восстановления пропусков</w:t>
      </w:r>
    </w:p>
    <w:p w14:paraId="6B23C749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2BFF7" w14:textId="11E1106A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>###059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7F686A0" w14:textId="77777777" w:rsidR="00747F58" w:rsidRPr="00851CEB" w:rsidRDefault="00747F58" w:rsidP="0074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Рефлексия в педагогике: понятие, компоненты и функции</w:t>
      </w:r>
    </w:p>
    <w:p w14:paraId="30ED6EBE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9C806" w14:textId="023F7593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###060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67B3A89" w14:textId="77777777" w:rsidR="0095565E" w:rsidRPr="00851CEB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Средства обучения, используемые для преподавания экономических дисциплин</w:t>
      </w:r>
    </w:p>
    <w:p w14:paraId="608588E6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978EA" w14:textId="578E2B51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###061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420913B" w14:textId="77777777" w:rsidR="0095565E" w:rsidRPr="00851CEB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Отличительные характеристики методики преподавания эко</w:t>
      </w:r>
      <w:r w:rsidRPr="00851CEB">
        <w:rPr>
          <w:rFonts w:ascii="Times New Roman" w:hAnsi="Times New Roman" w:cs="Times New Roman"/>
          <w:sz w:val="24"/>
          <w:szCs w:val="24"/>
        </w:rPr>
        <w:softHyphen/>
        <w:t xml:space="preserve">номических дисциплин </w:t>
      </w:r>
    </w:p>
    <w:p w14:paraId="57EB455A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52CB7C" w14:textId="0420B4FF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###062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B55426B" w14:textId="14EC58BB" w:rsidR="0095565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Style w:val="1"/>
          <w:rFonts w:eastAsiaTheme="minorEastAsia"/>
          <w:sz w:val="24"/>
          <w:szCs w:val="24"/>
        </w:rPr>
        <w:lastRenderedPageBreak/>
        <w:t>Отличие метода</w:t>
      </w:r>
      <w:r w:rsidR="0095565E" w:rsidRPr="00851CEB">
        <w:rPr>
          <w:rStyle w:val="1"/>
          <w:rFonts w:eastAsiaTheme="minorEastAsia"/>
          <w:sz w:val="24"/>
          <w:szCs w:val="24"/>
        </w:rPr>
        <w:t xml:space="preserve"> от приема обучения</w:t>
      </w:r>
      <w:r w:rsidR="0095565E"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1D4F45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7ED54" w14:textId="75CC5AB3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###063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04897E5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Style w:val="1"/>
          <w:rFonts w:eastAsiaTheme="minorEastAsia"/>
          <w:sz w:val="24"/>
          <w:szCs w:val="24"/>
        </w:rPr>
        <w:t>Проведите систематизацию методов обучения по различным критериям</w:t>
      </w: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DF28D5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344BB" w14:textId="3BC06A7B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###064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9C065D8" w14:textId="5FBFE140" w:rsidR="0095565E" w:rsidRPr="00851CEB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 xml:space="preserve">Цели высшего </w:t>
      </w:r>
      <w:r w:rsidR="00163ACE" w:rsidRPr="00851CEB">
        <w:rPr>
          <w:rFonts w:ascii="Times New Roman" w:hAnsi="Times New Roman" w:cs="Times New Roman"/>
          <w:sz w:val="24"/>
          <w:szCs w:val="24"/>
        </w:rPr>
        <w:t>образования по</w:t>
      </w:r>
      <w:r w:rsidRPr="00851CEB">
        <w:rPr>
          <w:rFonts w:ascii="Times New Roman" w:hAnsi="Times New Roman" w:cs="Times New Roman"/>
          <w:sz w:val="24"/>
          <w:szCs w:val="24"/>
        </w:rPr>
        <w:t xml:space="preserve"> Ф.В. Шарипову</w:t>
      </w:r>
    </w:p>
    <w:p w14:paraId="1D748FFD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49B07" w14:textId="5FC1C86C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###065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07C2545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Style w:val="1"/>
          <w:rFonts w:eastAsiaTheme="minorEastAsia"/>
          <w:sz w:val="24"/>
          <w:szCs w:val="24"/>
        </w:rPr>
        <w:t>Роль пауз в лекционном общении</w:t>
      </w: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8511A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17172" w14:textId="2832CBF9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###066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44A07B8" w14:textId="77777777" w:rsidR="0095565E" w:rsidRPr="00851CEB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 xml:space="preserve">Метод моделирования: преимущества и недостатки </w:t>
      </w:r>
    </w:p>
    <w:p w14:paraId="4187A4F3" w14:textId="77777777" w:rsidR="008B1CA8" w:rsidRPr="00851CEB" w:rsidRDefault="008B1CA8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5BFA1E4B" w14:textId="3FC7E926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###067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56915BD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Style w:val="1"/>
          <w:rFonts w:eastAsiaTheme="minorEastAsia"/>
          <w:sz w:val="24"/>
          <w:szCs w:val="24"/>
        </w:rPr>
        <w:t>Метод кооперативного обучения</w:t>
      </w: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3DD614" w14:textId="77777777" w:rsidR="008B1CA8" w:rsidRPr="00851CEB" w:rsidRDefault="008B1CA8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2B53900F" w14:textId="73481A89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###068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FCA6697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Модели совместного обучения. Мозаика</w:t>
      </w: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BB831" w14:textId="77777777" w:rsidR="00163ACE" w:rsidRPr="00851CEB" w:rsidRDefault="00163AC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2C0D3" w14:textId="302F01C4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###069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CFC5DE2" w14:textId="77777777" w:rsidR="0095565E" w:rsidRPr="00851CEB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 xml:space="preserve">Критерии оценки качества семинарского занятия </w:t>
      </w:r>
    </w:p>
    <w:p w14:paraId="63035045" w14:textId="77777777" w:rsidR="008B1CA8" w:rsidRPr="00851CEB" w:rsidRDefault="008B1CA8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6B252BFE" w14:textId="166389C2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###070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C15A2AB" w14:textId="77777777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hAnsi="Times New Roman" w:cs="Times New Roman"/>
          <w:sz w:val="24"/>
          <w:szCs w:val="24"/>
        </w:rPr>
        <w:t>Континуум взаимодействия в аудитории</w:t>
      </w:r>
    </w:p>
    <w:p w14:paraId="43C1D1D1" w14:textId="77777777" w:rsidR="008B1CA8" w:rsidRPr="00851CEB" w:rsidRDefault="008B1CA8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6672CB46" w14:textId="03A88AE2" w:rsidR="0095565E" w:rsidRPr="00851CEB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CEB">
        <w:rPr>
          <w:rFonts w:ascii="Times New Roman" w:eastAsia="Times New Roman" w:hAnsi="Times New Roman" w:cs="Times New Roman"/>
          <w:sz w:val="24"/>
          <w:szCs w:val="24"/>
        </w:rPr>
        <w:t xml:space="preserve">###071 </w:t>
      </w:r>
      <w:r w:rsidR="00472686" w:rsidRPr="00851CE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CED2FD1" w14:textId="77777777" w:rsidR="0095565E" w:rsidRPr="00A32CBA" w:rsidRDefault="0095565E" w:rsidP="009556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1CEB">
        <w:rPr>
          <w:rFonts w:ascii="Times New Roman" w:hAnsi="Times New Roman" w:cs="Times New Roman"/>
          <w:bCs/>
          <w:sz w:val="24"/>
          <w:szCs w:val="24"/>
        </w:rPr>
        <w:t>Методические рекомендации</w:t>
      </w:r>
      <w:bookmarkStart w:id="0" w:name="bookmark95"/>
      <w:r w:rsidRPr="00851CEB">
        <w:rPr>
          <w:rFonts w:ascii="Times New Roman" w:hAnsi="Times New Roman" w:cs="Times New Roman"/>
          <w:bCs/>
          <w:sz w:val="24"/>
          <w:szCs w:val="24"/>
        </w:rPr>
        <w:t xml:space="preserve"> по использованию средств наглядного обучения</w:t>
      </w:r>
      <w:bookmarkStart w:id="1" w:name="_GoBack"/>
      <w:bookmarkEnd w:id="0"/>
      <w:bookmarkEnd w:id="1"/>
    </w:p>
    <w:p w14:paraId="4AF5D1ED" w14:textId="77777777" w:rsidR="006E71EB" w:rsidRPr="00A32CBA" w:rsidRDefault="006E71EB">
      <w:pPr>
        <w:rPr>
          <w:rStyle w:val="a7"/>
          <w:sz w:val="24"/>
          <w:szCs w:val="24"/>
        </w:rPr>
      </w:pPr>
    </w:p>
    <w:sectPr w:rsidR="006E71EB" w:rsidRPr="00A32CBA" w:rsidSect="009A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9"/>
    <w:rsid w:val="00016D2B"/>
    <w:rsid w:val="00026A85"/>
    <w:rsid w:val="000639A5"/>
    <w:rsid w:val="0007501A"/>
    <w:rsid w:val="000753A1"/>
    <w:rsid w:val="000A7497"/>
    <w:rsid w:val="000B7790"/>
    <w:rsid w:val="000D31D4"/>
    <w:rsid w:val="00126F94"/>
    <w:rsid w:val="001316F6"/>
    <w:rsid w:val="0013429D"/>
    <w:rsid w:val="0013435E"/>
    <w:rsid w:val="00135AF3"/>
    <w:rsid w:val="00144498"/>
    <w:rsid w:val="00163ACE"/>
    <w:rsid w:val="001710D8"/>
    <w:rsid w:val="00177EB8"/>
    <w:rsid w:val="0019023E"/>
    <w:rsid w:val="001B7D97"/>
    <w:rsid w:val="001D3A3F"/>
    <w:rsid w:val="001D770A"/>
    <w:rsid w:val="001F475D"/>
    <w:rsid w:val="001F6885"/>
    <w:rsid w:val="00236043"/>
    <w:rsid w:val="0025038F"/>
    <w:rsid w:val="0027186E"/>
    <w:rsid w:val="00272966"/>
    <w:rsid w:val="002776B1"/>
    <w:rsid w:val="00291FDE"/>
    <w:rsid w:val="002A1761"/>
    <w:rsid w:val="002A4F57"/>
    <w:rsid w:val="002B0FCF"/>
    <w:rsid w:val="002C06B1"/>
    <w:rsid w:val="002C741B"/>
    <w:rsid w:val="002D13FD"/>
    <w:rsid w:val="002F49DA"/>
    <w:rsid w:val="002F5B25"/>
    <w:rsid w:val="00325882"/>
    <w:rsid w:val="00391A8F"/>
    <w:rsid w:val="003A615B"/>
    <w:rsid w:val="003D6667"/>
    <w:rsid w:val="00415647"/>
    <w:rsid w:val="00472686"/>
    <w:rsid w:val="00476FC7"/>
    <w:rsid w:val="004C1528"/>
    <w:rsid w:val="004C405C"/>
    <w:rsid w:val="004D6E02"/>
    <w:rsid w:val="00527291"/>
    <w:rsid w:val="0053270F"/>
    <w:rsid w:val="005428E5"/>
    <w:rsid w:val="00596E90"/>
    <w:rsid w:val="005C6589"/>
    <w:rsid w:val="005E200E"/>
    <w:rsid w:val="005F40E3"/>
    <w:rsid w:val="0062731A"/>
    <w:rsid w:val="00657A4A"/>
    <w:rsid w:val="00662860"/>
    <w:rsid w:val="006648F8"/>
    <w:rsid w:val="00674D72"/>
    <w:rsid w:val="0067545F"/>
    <w:rsid w:val="006C7143"/>
    <w:rsid w:val="006D1B37"/>
    <w:rsid w:val="006D5B8A"/>
    <w:rsid w:val="006E71EB"/>
    <w:rsid w:val="006F60CE"/>
    <w:rsid w:val="00701475"/>
    <w:rsid w:val="007111AF"/>
    <w:rsid w:val="00734A4A"/>
    <w:rsid w:val="00735969"/>
    <w:rsid w:val="00747F58"/>
    <w:rsid w:val="007510D7"/>
    <w:rsid w:val="00771459"/>
    <w:rsid w:val="007C0CD7"/>
    <w:rsid w:val="007D57AA"/>
    <w:rsid w:val="007E075A"/>
    <w:rsid w:val="00803A8D"/>
    <w:rsid w:val="00805B22"/>
    <w:rsid w:val="00811A91"/>
    <w:rsid w:val="008249C6"/>
    <w:rsid w:val="00833E69"/>
    <w:rsid w:val="00851CEB"/>
    <w:rsid w:val="00866942"/>
    <w:rsid w:val="008849AF"/>
    <w:rsid w:val="008B1CA8"/>
    <w:rsid w:val="008B2C95"/>
    <w:rsid w:val="008D4320"/>
    <w:rsid w:val="008E3712"/>
    <w:rsid w:val="0093135F"/>
    <w:rsid w:val="00937E5E"/>
    <w:rsid w:val="009477F9"/>
    <w:rsid w:val="0095565E"/>
    <w:rsid w:val="009829A9"/>
    <w:rsid w:val="009918CD"/>
    <w:rsid w:val="009A6BAD"/>
    <w:rsid w:val="009D10EC"/>
    <w:rsid w:val="009F3A15"/>
    <w:rsid w:val="00A0316F"/>
    <w:rsid w:val="00A049C0"/>
    <w:rsid w:val="00A16377"/>
    <w:rsid w:val="00A26DDC"/>
    <w:rsid w:val="00A32CBA"/>
    <w:rsid w:val="00A445F6"/>
    <w:rsid w:val="00A60ADF"/>
    <w:rsid w:val="00A706C2"/>
    <w:rsid w:val="00AA56A3"/>
    <w:rsid w:val="00AE4DD6"/>
    <w:rsid w:val="00B73AAA"/>
    <w:rsid w:val="00B7628F"/>
    <w:rsid w:val="00BC2F7F"/>
    <w:rsid w:val="00BC5ABD"/>
    <w:rsid w:val="00BC5B40"/>
    <w:rsid w:val="00C137EB"/>
    <w:rsid w:val="00C83CB7"/>
    <w:rsid w:val="00CD056F"/>
    <w:rsid w:val="00CD388F"/>
    <w:rsid w:val="00CE52F1"/>
    <w:rsid w:val="00D12505"/>
    <w:rsid w:val="00D14268"/>
    <w:rsid w:val="00D55B32"/>
    <w:rsid w:val="00D671A4"/>
    <w:rsid w:val="00D714AC"/>
    <w:rsid w:val="00DA1171"/>
    <w:rsid w:val="00DB76C2"/>
    <w:rsid w:val="00DC0532"/>
    <w:rsid w:val="00DF1E57"/>
    <w:rsid w:val="00E0551F"/>
    <w:rsid w:val="00E064E1"/>
    <w:rsid w:val="00E239A1"/>
    <w:rsid w:val="00E23CE9"/>
    <w:rsid w:val="00E26816"/>
    <w:rsid w:val="00E85C05"/>
    <w:rsid w:val="00EB6902"/>
    <w:rsid w:val="00EC4FE7"/>
    <w:rsid w:val="00EE5E3A"/>
    <w:rsid w:val="00EF63C1"/>
    <w:rsid w:val="00EF72E9"/>
    <w:rsid w:val="00F401CC"/>
    <w:rsid w:val="00F56161"/>
    <w:rsid w:val="00F82DDD"/>
    <w:rsid w:val="00FC001A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DA34"/>
  <w15:docId w15:val="{7F64F4B6-3790-1445-A94C-314A6C2D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8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C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95565E"/>
    <w:pPr>
      <w:widowControl w:val="0"/>
      <w:shd w:val="clear" w:color="auto" w:fill="FFFFFF"/>
      <w:spacing w:after="900" w:line="23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955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Заголовок №5_"/>
    <w:basedOn w:val="a0"/>
    <w:link w:val="50"/>
    <w:rsid w:val="009556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95565E"/>
    <w:pPr>
      <w:shd w:val="clear" w:color="auto" w:fill="FFFFFF"/>
      <w:spacing w:after="0" w:line="302" w:lineRule="exact"/>
      <w:ind w:hanging="500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character" w:styleId="a6">
    <w:name w:val="Hyperlink"/>
    <w:basedOn w:val="a0"/>
    <w:uiPriority w:val="99"/>
    <w:unhideWhenUsed/>
    <w:rsid w:val="0095565E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55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1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kunjazova.s</dc:creator>
  <cp:lastModifiedBy>Дюсенова Алуа Жакановна</cp:lastModifiedBy>
  <cp:revision>4</cp:revision>
  <dcterms:created xsi:type="dcterms:W3CDTF">2021-11-03T14:15:00Z</dcterms:created>
  <dcterms:modified xsi:type="dcterms:W3CDTF">2026-06-23T05:47:00Z</dcterms:modified>
</cp:coreProperties>
</file>