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BB64A">
      <w:pPr>
        <w:jc w:val="right"/>
        <w:rPr>
          <w:sz w:val="20"/>
          <w:szCs w:val="20"/>
        </w:rPr>
      </w:pPr>
      <w:r>
        <w:rPr>
          <w:sz w:val="20"/>
          <w:szCs w:val="20"/>
        </w:rPr>
        <w:t>Приложение 1</w:t>
      </w:r>
    </w:p>
    <w:p w14:paraId="24FD055C">
      <w:pPr>
        <w:jc w:val="right"/>
        <w:rPr>
          <w:sz w:val="20"/>
          <w:szCs w:val="20"/>
        </w:rPr>
      </w:pPr>
      <w:r>
        <w:rPr>
          <w:sz w:val="20"/>
          <w:szCs w:val="20"/>
        </w:rPr>
        <w:t xml:space="preserve">к Правилам присвоения </w:t>
      </w:r>
    </w:p>
    <w:p w14:paraId="19C3510C">
      <w:pPr>
        <w:jc w:val="right"/>
        <w:rPr>
          <w:sz w:val="20"/>
          <w:szCs w:val="20"/>
        </w:rPr>
      </w:pPr>
      <w:r>
        <w:rPr>
          <w:sz w:val="20"/>
          <w:szCs w:val="20"/>
        </w:rPr>
        <w:t xml:space="preserve">ученых званий (ассоциированный </w:t>
      </w:r>
    </w:p>
    <w:p w14:paraId="7508FCCB">
      <w:pPr>
        <w:jc w:val="right"/>
        <w:rPr>
          <w:sz w:val="20"/>
          <w:szCs w:val="20"/>
        </w:rPr>
      </w:pPr>
      <w:r>
        <w:rPr>
          <w:sz w:val="20"/>
          <w:szCs w:val="20"/>
        </w:rPr>
        <w:t>профессор (доцент), профессор)</w:t>
      </w:r>
    </w:p>
    <w:p w14:paraId="72F099AE">
      <w:pPr>
        <w:jc w:val="center"/>
        <w:rPr>
          <w:b/>
        </w:rPr>
      </w:pPr>
      <w:r>
        <w:rPr>
          <w:b/>
        </w:rPr>
        <w:t>Справка</w:t>
      </w:r>
    </w:p>
    <w:p w14:paraId="1344A6EB">
      <w:pPr>
        <w:jc w:val="center"/>
        <w:rPr>
          <w:b/>
        </w:rPr>
      </w:pPr>
      <w:r>
        <w:rPr>
          <w:b/>
        </w:rPr>
        <w:t>о соискателе ученого звания</w:t>
      </w:r>
    </w:p>
    <w:p w14:paraId="4BC43ED7">
      <w:pPr>
        <w:jc w:val="center"/>
        <w:rPr>
          <w:b/>
        </w:rPr>
      </w:pPr>
      <w:r>
        <w:rPr>
          <w:b/>
        </w:rPr>
        <w:t xml:space="preserve">профессора </w:t>
      </w:r>
    </w:p>
    <w:p w14:paraId="42ABA428">
      <w:pPr>
        <w:jc w:val="center"/>
        <w:rPr>
          <w:rFonts w:hint="default"/>
          <w:b/>
          <w:lang w:val="kk-KZ"/>
        </w:rPr>
      </w:pPr>
      <w:r>
        <w:rPr>
          <w:b/>
        </w:rPr>
        <w:t xml:space="preserve">по научному направлению </w:t>
      </w:r>
      <w:r>
        <w:rPr>
          <w:b/>
          <w:color w:val="FF0000"/>
        </w:rPr>
        <w:t>50500</w:t>
      </w:r>
      <w:r>
        <w:rPr>
          <w:b/>
        </w:rPr>
        <w:t xml:space="preserve"> – </w:t>
      </w:r>
      <w:r>
        <w:rPr>
          <w:b/>
          <w:lang w:val="kk-KZ"/>
        </w:rPr>
        <w:t>Экономика</w:t>
      </w:r>
    </w:p>
    <w:p w14:paraId="4DC57B81">
      <w:pPr>
        <w:jc w:val="center"/>
      </w:pPr>
    </w:p>
    <w:tbl>
      <w:tblPr>
        <w:tblStyle w:val="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845"/>
        <w:gridCol w:w="4975"/>
      </w:tblGrid>
      <w:tr w14:paraId="6B65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tcPr>
          <w:p w14:paraId="2C1FF010">
            <w:pPr>
              <w:jc w:val="center"/>
            </w:pPr>
            <w:r>
              <w:t>1</w:t>
            </w:r>
          </w:p>
        </w:tc>
        <w:tc>
          <w:tcPr>
            <w:tcW w:w="3845" w:type="dxa"/>
            <w:shd w:val="clear" w:color="auto" w:fill="auto"/>
          </w:tcPr>
          <w:p w14:paraId="60495460">
            <w:pPr>
              <w:jc w:val="both"/>
            </w:pPr>
            <w:r>
              <w:t>Фамилия, имя, отчество (при его наличии)</w:t>
            </w:r>
          </w:p>
        </w:tc>
        <w:tc>
          <w:tcPr>
            <w:tcW w:w="4975" w:type="dxa"/>
            <w:shd w:val="clear" w:color="auto" w:fill="auto"/>
            <w:vAlign w:val="center"/>
          </w:tcPr>
          <w:p w14:paraId="7836DA69">
            <w:pPr>
              <w:rPr>
                <w:rFonts w:hint="default"/>
                <w:lang w:val="kk-KZ"/>
              </w:rPr>
            </w:pPr>
            <w:r>
              <w:rPr>
                <w:rFonts w:hint="default"/>
                <w:lang w:val="kk-KZ"/>
              </w:rPr>
              <w:t>Нургалиева Айнаш Амангельдиновна</w:t>
            </w:r>
          </w:p>
        </w:tc>
      </w:tr>
      <w:tr w14:paraId="438B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40F9D821">
            <w:pPr>
              <w:pStyle w:val="6"/>
              <w:spacing w:before="0" w:beforeAutospacing="0" w:after="0" w:afterAutospacing="0"/>
              <w:jc w:val="center"/>
            </w:pPr>
            <w:r>
              <w:t>2</w:t>
            </w:r>
          </w:p>
        </w:tc>
        <w:tc>
          <w:tcPr>
            <w:tcW w:w="3845" w:type="dxa"/>
            <w:shd w:val="clear" w:color="auto" w:fill="auto"/>
            <w:vAlign w:val="center"/>
          </w:tcPr>
          <w:p w14:paraId="4BE54CAB">
            <w:pPr>
              <w:pStyle w:val="6"/>
              <w:spacing w:before="0" w:beforeAutospacing="0" w:after="0" w:afterAutospacing="0"/>
              <w:jc w:val="both"/>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75" w:type="dxa"/>
            <w:shd w:val="clear" w:color="auto" w:fill="auto"/>
            <w:vAlign w:val="center"/>
          </w:tcPr>
          <w:p w14:paraId="3D22C363">
            <w:pPr>
              <w:jc w:val="both"/>
            </w:pPr>
            <w:r>
              <w:t xml:space="preserve">Кандидат </w:t>
            </w:r>
            <w:r>
              <w:rPr>
                <w:lang w:val="kk-KZ"/>
              </w:rPr>
              <w:t>эконом</w:t>
            </w:r>
            <w:r>
              <w:t>ических наук. Протокол Комитета по надзору и аттестации в сфере образования МОН РК №</w:t>
            </w:r>
            <w:r>
              <w:rPr>
                <w:rFonts w:hint="default"/>
                <w:lang w:val="kk-KZ"/>
              </w:rPr>
              <w:t>6</w:t>
            </w:r>
            <w:r>
              <w:t xml:space="preserve"> от 30 </w:t>
            </w:r>
            <w:r>
              <w:rPr>
                <w:lang w:val="kk-KZ"/>
              </w:rPr>
              <w:t>июня</w:t>
            </w:r>
            <w:r>
              <w:t xml:space="preserve"> 20</w:t>
            </w:r>
            <w:r>
              <w:rPr>
                <w:rFonts w:hint="default"/>
                <w:lang w:val="kk-KZ"/>
              </w:rPr>
              <w:t>11</w:t>
            </w:r>
            <w:r>
              <w:t xml:space="preserve"> года. </w:t>
            </w:r>
          </w:p>
          <w:p w14:paraId="36BB1E6E">
            <w:pPr>
              <w:jc w:val="both"/>
              <w:rPr>
                <w:highlight w:val="yellow"/>
              </w:rPr>
            </w:pPr>
          </w:p>
        </w:tc>
      </w:tr>
      <w:tr w14:paraId="4507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4B8E26AB">
            <w:pPr>
              <w:pStyle w:val="6"/>
              <w:spacing w:before="0" w:beforeAutospacing="0" w:after="0" w:afterAutospacing="0"/>
              <w:jc w:val="center"/>
            </w:pPr>
            <w:r>
              <w:t>3</w:t>
            </w:r>
          </w:p>
        </w:tc>
        <w:tc>
          <w:tcPr>
            <w:tcW w:w="3845" w:type="dxa"/>
            <w:shd w:val="clear" w:color="auto" w:fill="auto"/>
            <w:vAlign w:val="center"/>
          </w:tcPr>
          <w:p w14:paraId="276E4052">
            <w:pPr>
              <w:pStyle w:val="6"/>
              <w:spacing w:before="0" w:beforeAutospacing="0" w:after="0" w:afterAutospacing="0"/>
              <w:jc w:val="both"/>
            </w:pPr>
            <w:r>
              <w:t>Ученое звание, дата присуждения</w:t>
            </w:r>
          </w:p>
        </w:tc>
        <w:tc>
          <w:tcPr>
            <w:tcW w:w="4975" w:type="dxa"/>
            <w:shd w:val="clear" w:color="auto" w:fill="auto"/>
            <w:vAlign w:val="center"/>
          </w:tcPr>
          <w:p w14:paraId="4BA6473B">
            <w:pPr>
              <w:jc w:val="both"/>
            </w:pPr>
            <w:r>
              <w:t xml:space="preserve">Доцент. Протокол Комитета по контролю в сфере образования и науки МОН РК № </w:t>
            </w:r>
            <w:r>
              <w:rPr>
                <w:rFonts w:hint="default"/>
                <w:lang w:val="kk-KZ"/>
              </w:rPr>
              <w:t>119</w:t>
            </w:r>
            <w:r>
              <w:t xml:space="preserve"> от                </w:t>
            </w:r>
            <w:r>
              <w:rPr>
                <w:rFonts w:hint="default"/>
                <w:lang w:val="kk-KZ"/>
              </w:rPr>
              <w:t>2</w:t>
            </w:r>
            <w:r>
              <w:t xml:space="preserve">7 </w:t>
            </w:r>
            <w:r>
              <w:rPr>
                <w:lang w:val="kk-KZ"/>
              </w:rPr>
              <w:t>фев</w:t>
            </w:r>
            <w:r>
              <w:t>р</w:t>
            </w:r>
            <w:r>
              <w:rPr>
                <w:lang w:val="kk-KZ"/>
              </w:rPr>
              <w:t>ал</w:t>
            </w:r>
            <w:r>
              <w:t>я 201</w:t>
            </w:r>
            <w:r>
              <w:rPr>
                <w:rFonts w:hint="default"/>
                <w:lang w:val="kk-KZ"/>
              </w:rPr>
              <w:t>9</w:t>
            </w:r>
            <w:r>
              <w:t xml:space="preserve"> года. </w:t>
            </w:r>
          </w:p>
        </w:tc>
      </w:tr>
      <w:tr w14:paraId="0099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4AE6DEB9">
            <w:pPr>
              <w:pStyle w:val="6"/>
              <w:spacing w:before="0" w:beforeAutospacing="0" w:after="0" w:afterAutospacing="0"/>
              <w:jc w:val="center"/>
            </w:pPr>
            <w:r>
              <w:t>4</w:t>
            </w:r>
          </w:p>
        </w:tc>
        <w:tc>
          <w:tcPr>
            <w:tcW w:w="3845" w:type="dxa"/>
            <w:shd w:val="clear" w:color="auto" w:fill="auto"/>
            <w:vAlign w:val="center"/>
          </w:tcPr>
          <w:p w14:paraId="15FB38E6">
            <w:pPr>
              <w:pStyle w:val="6"/>
              <w:spacing w:before="0" w:beforeAutospacing="0" w:after="0" w:afterAutospacing="0"/>
              <w:jc w:val="both"/>
            </w:pPr>
            <w:r>
              <w:t>Почетное звание, дата присуждения</w:t>
            </w:r>
          </w:p>
        </w:tc>
        <w:tc>
          <w:tcPr>
            <w:tcW w:w="4975" w:type="dxa"/>
            <w:shd w:val="clear" w:color="auto" w:fill="auto"/>
            <w:vAlign w:val="center"/>
          </w:tcPr>
          <w:p w14:paraId="61C2934A">
            <w:r>
              <w:t>-</w:t>
            </w:r>
          </w:p>
        </w:tc>
      </w:tr>
      <w:tr w14:paraId="2E81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16F2186F">
            <w:pPr>
              <w:pStyle w:val="6"/>
              <w:spacing w:before="0" w:beforeAutospacing="0" w:after="0" w:afterAutospacing="0"/>
              <w:jc w:val="center"/>
            </w:pPr>
            <w:r>
              <w:t>5</w:t>
            </w:r>
          </w:p>
        </w:tc>
        <w:tc>
          <w:tcPr>
            <w:tcW w:w="3845" w:type="dxa"/>
            <w:shd w:val="clear" w:color="auto" w:fill="auto"/>
            <w:vAlign w:val="center"/>
          </w:tcPr>
          <w:p w14:paraId="60A006C2">
            <w:pPr>
              <w:pStyle w:val="6"/>
              <w:spacing w:before="0" w:beforeAutospacing="0" w:after="0" w:afterAutospacing="0"/>
              <w:jc w:val="both"/>
            </w:pPr>
            <w:r>
              <w:t>Должность (дата и номер приказа о назначении на должность)</w:t>
            </w:r>
          </w:p>
        </w:tc>
        <w:tc>
          <w:tcPr>
            <w:tcW w:w="4975" w:type="dxa"/>
            <w:shd w:val="clear" w:color="auto" w:fill="auto"/>
            <w:vAlign w:val="center"/>
          </w:tcPr>
          <w:p w14:paraId="7EC13BA4">
            <w:pPr>
              <w:jc w:val="both"/>
              <w:rPr>
                <w:color w:val="auto"/>
              </w:rPr>
            </w:pPr>
            <w:r>
              <w:t>И.</w:t>
            </w:r>
            <w:r>
              <w:rPr>
                <w:color w:val="auto"/>
              </w:rPr>
              <w:t xml:space="preserve">о. профессора </w:t>
            </w:r>
            <w:r>
              <w:rPr>
                <w:color w:val="auto"/>
                <w:lang w:val="kk-KZ"/>
              </w:rPr>
              <w:t>кафедры</w:t>
            </w:r>
            <w:r>
              <w:rPr>
                <w:rFonts w:hint="default"/>
                <w:color w:val="auto"/>
                <w:lang w:val="kk-KZ"/>
              </w:rPr>
              <w:t xml:space="preserve"> </w:t>
            </w:r>
            <w:r>
              <w:rPr>
                <w:color w:val="auto"/>
              </w:rPr>
              <w:t>«</w:t>
            </w:r>
            <w:r>
              <w:rPr>
                <w:color w:val="auto"/>
                <w:lang w:val="kk-KZ"/>
              </w:rPr>
              <w:t>Экономика</w:t>
            </w:r>
            <w:r>
              <w:rPr>
                <w:color w:val="auto"/>
              </w:rPr>
              <w:t>»  «Торайгыров университет»</w:t>
            </w:r>
            <w:r>
              <w:rPr>
                <w:rFonts w:hint="default"/>
                <w:color w:val="auto"/>
                <w:lang w:val="kk-KZ"/>
              </w:rPr>
              <w:t xml:space="preserve"> </w:t>
            </w:r>
            <w:r>
              <w:rPr>
                <w:color w:val="auto"/>
              </w:rPr>
              <w:t>(приказ №</w:t>
            </w:r>
            <w:r>
              <w:rPr>
                <w:rFonts w:hint="default"/>
                <w:color w:val="auto"/>
                <w:lang w:val="kk-KZ"/>
              </w:rPr>
              <w:t>52 07</w:t>
            </w:r>
            <w:r>
              <w:rPr>
                <w:color w:val="auto"/>
              </w:rPr>
              <w:t>/</w:t>
            </w:r>
            <w:r>
              <w:rPr>
                <w:rFonts w:hint="default"/>
                <w:color w:val="auto"/>
                <w:lang w:val="kk-KZ"/>
              </w:rPr>
              <w:t>952</w:t>
            </w:r>
            <w:r>
              <w:rPr>
                <w:color w:val="auto"/>
              </w:rPr>
              <w:t xml:space="preserve"> от </w:t>
            </w:r>
            <w:r>
              <w:rPr>
                <w:rFonts w:hint="default"/>
                <w:color w:val="auto"/>
                <w:lang w:val="kk-KZ"/>
              </w:rPr>
              <w:t>04</w:t>
            </w:r>
            <w:r>
              <w:rPr>
                <w:color w:val="auto"/>
              </w:rPr>
              <w:t>.0</w:t>
            </w:r>
            <w:r>
              <w:rPr>
                <w:rFonts w:hint="default"/>
                <w:color w:val="auto"/>
                <w:lang w:val="kk-KZ"/>
              </w:rPr>
              <w:t>9</w:t>
            </w:r>
            <w:r>
              <w:rPr>
                <w:color w:val="auto"/>
              </w:rPr>
              <w:t>.201</w:t>
            </w:r>
            <w:r>
              <w:rPr>
                <w:rFonts w:hint="default"/>
                <w:color w:val="auto"/>
                <w:lang w:val="kk-KZ"/>
              </w:rPr>
              <w:t>7</w:t>
            </w:r>
            <w:r>
              <w:rPr>
                <w:color w:val="auto"/>
              </w:rPr>
              <w:t>)</w:t>
            </w:r>
          </w:p>
          <w:p w14:paraId="76301ACD">
            <w:pPr>
              <w:jc w:val="both"/>
              <w:rPr>
                <w:highlight w:val="yellow"/>
              </w:rPr>
            </w:pPr>
            <w:r>
              <w:rPr>
                <w:color w:val="auto"/>
              </w:rPr>
              <w:t>Профессор кафедры «</w:t>
            </w:r>
            <w:r>
              <w:rPr>
                <w:color w:val="auto"/>
                <w:lang w:val="kk-KZ"/>
              </w:rPr>
              <w:t>Экономика</w:t>
            </w:r>
            <w:r>
              <w:rPr>
                <w:color w:val="auto"/>
              </w:rPr>
              <w:t>»  «Торайгыров университет»</w:t>
            </w:r>
            <w:r>
              <w:rPr>
                <w:rFonts w:hint="default"/>
                <w:color w:val="auto"/>
                <w:lang w:val="kk-KZ"/>
              </w:rPr>
              <w:t xml:space="preserve"> </w:t>
            </w:r>
            <w:r>
              <w:rPr>
                <w:color w:val="auto"/>
              </w:rPr>
              <w:t>(приказ №</w:t>
            </w:r>
            <w:r>
              <w:rPr>
                <w:rFonts w:hint="default"/>
                <w:color w:val="auto"/>
                <w:lang w:val="kk-KZ"/>
              </w:rPr>
              <w:t>6.2 07</w:t>
            </w:r>
            <w:r>
              <w:rPr>
                <w:color w:val="auto"/>
              </w:rPr>
              <w:t>/</w:t>
            </w:r>
            <w:r>
              <w:rPr>
                <w:rFonts w:hint="default"/>
                <w:color w:val="auto"/>
                <w:lang w:val="kk-KZ"/>
              </w:rPr>
              <w:t xml:space="preserve">822 </w:t>
            </w:r>
            <w:r>
              <w:rPr>
                <w:color w:val="auto"/>
              </w:rPr>
              <w:t xml:space="preserve"> от </w:t>
            </w:r>
            <w:r>
              <w:rPr>
                <w:rFonts w:hint="default"/>
                <w:color w:val="auto"/>
                <w:lang w:val="kk-KZ"/>
              </w:rPr>
              <w:t>0</w:t>
            </w:r>
            <w:r>
              <w:rPr>
                <w:color w:val="auto"/>
              </w:rPr>
              <w:t>2.</w:t>
            </w:r>
            <w:r>
              <w:rPr>
                <w:rFonts w:hint="default"/>
                <w:color w:val="auto"/>
                <w:lang w:val="kk-KZ"/>
              </w:rPr>
              <w:t>09</w:t>
            </w:r>
            <w:r>
              <w:rPr>
                <w:color w:val="auto"/>
              </w:rPr>
              <w:t>.201</w:t>
            </w:r>
            <w:r>
              <w:rPr>
                <w:rFonts w:hint="default"/>
                <w:color w:val="auto"/>
                <w:lang w:val="kk-KZ"/>
              </w:rPr>
              <w:t>9</w:t>
            </w:r>
            <w:r>
              <w:rPr>
                <w:color w:val="auto"/>
              </w:rPr>
              <w:t>)</w:t>
            </w:r>
          </w:p>
        </w:tc>
      </w:tr>
      <w:tr w14:paraId="6926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293E43FA">
            <w:pPr>
              <w:pStyle w:val="6"/>
              <w:spacing w:before="0" w:beforeAutospacing="0" w:after="0" w:afterAutospacing="0"/>
              <w:jc w:val="center"/>
            </w:pPr>
            <w:r>
              <w:t>6</w:t>
            </w:r>
          </w:p>
        </w:tc>
        <w:tc>
          <w:tcPr>
            <w:tcW w:w="3845" w:type="dxa"/>
            <w:shd w:val="clear" w:color="auto" w:fill="auto"/>
            <w:vAlign w:val="center"/>
          </w:tcPr>
          <w:p w14:paraId="54C29B4C">
            <w:pPr>
              <w:pStyle w:val="6"/>
              <w:spacing w:before="0" w:beforeAutospacing="0" w:after="0" w:afterAutospacing="0"/>
              <w:jc w:val="both"/>
            </w:pPr>
            <w:r>
              <w:t>Стаж научной, научно-педагогической деятельности</w:t>
            </w:r>
          </w:p>
        </w:tc>
        <w:tc>
          <w:tcPr>
            <w:tcW w:w="4975" w:type="dxa"/>
            <w:shd w:val="clear" w:color="auto" w:fill="auto"/>
            <w:vAlign w:val="center"/>
          </w:tcPr>
          <w:p w14:paraId="1441BC51">
            <w:pPr>
              <w:pStyle w:val="6"/>
              <w:spacing w:before="0" w:beforeAutospacing="0" w:after="0" w:afterAutospacing="0"/>
              <w:jc w:val="both"/>
              <w:rPr>
                <w:color w:val="auto"/>
              </w:rPr>
            </w:pPr>
            <w:r>
              <w:t>Науч</w:t>
            </w:r>
            <w:r>
              <w:rPr>
                <w:color w:val="auto"/>
              </w:rPr>
              <w:t xml:space="preserve">но-педагогический стаж </w:t>
            </w:r>
            <w:r>
              <w:rPr>
                <w:rFonts w:hint="default"/>
                <w:color w:val="auto"/>
                <w:lang w:val="kk-KZ"/>
              </w:rPr>
              <w:t>19</w:t>
            </w:r>
            <w:r>
              <w:rPr>
                <w:color w:val="auto"/>
              </w:rPr>
              <w:t xml:space="preserve"> </w:t>
            </w:r>
            <w:r>
              <w:rPr>
                <w:color w:val="auto"/>
                <w:lang w:val="kk-KZ"/>
              </w:rPr>
              <w:t>лет</w:t>
            </w:r>
            <w:r>
              <w:rPr>
                <w:color w:val="auto"/>
              </w:rPr>
              <w:t xml:space="preserve">                               </w:t>
            </w:r>
          </w:p>
          <w:p w14:paraId="48CC8568">
            <w:pPr>
              <w:pStyle w:val="6"/>
              <w:spacing w:before="0" w:beforeAutospacing="0" w:after="0" w:afterAutospacing="0"/>
              <w:jc w:val="both"/>
              <w:rPr>
                <w:rFonts w:hint="default"/>
                <w:lang w:val="kk-KZ"/>
              </w:rPr>
            </w:pPr>
            <w:r>
              <w:rPr>
                <w:color w:val="auto"/>
              </w:rPr>
              <w:t xml:space="preserve">Всего </w:t>
            </w:r>
            <w:r>
              <w:rPr>
                <w:rFonts w:hint="default"/>
                <w:color w:val="auto"/>
                <w:lang w:val="kk-KZ"/>
              </w:rPr>
              <w:t>19</w:t>
            </w:r>
            <w:r>
              <w:rPr>
                <w:color w:val="auto"/>
              </w:rPr>
              <w:t xml:space="preserve"> </w:t>
            </w:r>
            <w:r>
              <w:rPr>
                <w:color w:val="auto"/>
                <w:lang w:val="kk-KZ"/>
              </w:rPr>
              <w:t>лет</w:t>
            </w:r>
            <w:r>
              <w:rPr>
                <w:color w:val="auto"/>
              </w:rPr>
              <w:t xml:space="preserve">, в том числе в должности </w:t>
            </w:r>
            <w:r>
              <w:rPr>
                <w:color w:val="auto"/>
                <w:lang w:val="kk-KZ"/>
              </w:rPr>
              <w:t>профессора</w:t>
            </w:r>
            <w:r>
              <w:rPr>
                <w:rFonts w:hint="default"/>
                <w:color w:val="auto"/>
                <w:lang w:val="kk-KZ"/>
              </w:rPr>
              <w:t xml:space="preserve"> кафедрф “Экономика” - 5</w:t>
            </w:r>
            <w:r>
              <w:rPr>
                <w:color w:val="auto"/>
              </w:rPr>
              <w:t xml:space="preserve"> лет</w:t>
            </w:r>
            <w:r>
              <w:rPr>
                <w:rFonts w:hint="default"/>
                <w:color w:val="auto"/>
                <w:lang w:val="kk-KZ"/>
              </w:rPr>
              <w:t>, 7 месяцев.</w:t>
            </w:r>
          </w:p>
        </w:tc>
      </w:tr>
      <w:tr w14:paraId="0D7B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0D11D873">
            <w:pPr>
              <w:pStyle w:val="6"/>
              <w:spacing w:before="0" w:beforeAutospacing="0" w:after="0" w:afterAutospacing="0"/>
              <w:jc w:val="center"/>
            </w:pPr>
            <w:r>
              <w:t>7</w:t>
            </w:r>
          </w:p>
        </w:tc>
        <w:tc>
          <w:tcPr>
            <w:tcW w:w="3845" w:type="dxa"/>
            <w:shd w:val="clear" w:color="auto" w:fill="auto"/>
            <w:vAlign w:val="center"/>
          </w:tcPr>
          <w:p w14:paraId="00A95ECA">
            <w:pPr>
              <w:pStyle w:val="6"/>
              <w:spacing w:before="0" w:beforeAutospacing="0" w:after="0" w:afterAutospacing="0"/>
              <w:jc w:val="both"/>
            </w:pPr>
            <w:r>
              <w:t>Количество научных статей после защиты диссертации/получения ученого звания ассоциированного профессора (доцента)</w:t>
            </w:r>
          </w:p>
        </w:tc>
        <w:tc>
          <w:tcPr>
            <w:tcW w:w="4975" w:type="dxa"/>
            <w:shd w:val="clear" w:color="auto" w:fill="auto"/>
            <w:vAlign w:val="center"/>
          </w:tcPr>
          <w:p w14:paraId="7CA628E5">
            <w:pPr>
              <w:pStyle w:val="6"/>
              <w:spacing w:before="0" w:beforeAutospacing="0" w:after="0" w:afterAutospacing="0"/>
              <w:jc w:val="both"/>
            </w:pPr>
            <w:r>
              <w:t xml:space="preserve">Всего – 73, в изданиях, рекомендуемых уполномоченным органом </w:t>
            </w:r>
            <w:bookmarkStart w:id="0" w:name="_GoBack"/>
            <w:bookmarkEnd w:id="0"/>
            <w:r>
              <w:t>– 2</w:t>
            </w:r>
            <w:r>
              <w:rPr>
                <w:rFonts w:hint="default"/>
                <w:lang w:val="kk-KZ"/>
              </w:rPr>
              <w:t>7</w:t>
            </w:r>
            <w:r>
              <w:t>, в научных журналах, входящих в базы компании Scopus/</w:t>
            </w:r>
            <w:r>
              <w:rPr>
                <w:lang w:val="en-US"/>
              </w:rPr>
              <w:t>Web</w:t>
            </w:r>
            <w:r>
              <w:t xml:space="preserve"> </w:t>
            </w:r>
            <w:r>
              <w:rPr>
                <w:lang w:val="en-US"/>
              </w:rPr>
              <w:t>of</w:t>
            </w:r>
            <w:r>
              <w:t xml:space="preserve"> </w:t>
            </w:r>
            <w:r>
              <w:rPr>
                <w:lang w:val="en-US"/>
              </w:rPr>
              <w:t>Science</w:t>
            </w:r>
            <w:r>
              <w:t xml:space="preserve"> – </w:t>
            </w:r>
            <w:r>
              <w:rPr>
                <w:rFonts w:hint="default"/>
                <w:lang w:val="kk-KZ"/>
              </w:rPr>
              <w:t>5</w:t>
            </w:r>
            <w:r>
              <w:t>.</w:t>
            </w:r>
          </w:p>
        </w:tc>
      </w:tr>
      <w:tr w14:paraId="78C7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640AAC7F">
            <w:pPr>
              <w:pStyle w:val="6"/>
              <w:spacing w:before="0" w:beforeAutospacing="0" w:after="0" w:afterAutospacing="0"/>
              <w:jc w:val="center"/>
            </w:pPr>
            <w:r>
              <w:t>8</w:t>
            </w:r>
          </w:p>
        </w:tc>
        <w:tc>
          <w:tcPr>
            <w:tcW w:w="3845" w:type="dxa"/>
            <w:shd w:val="clear" w:color="auto" w:fill="auto"/>
            <w:vAlign w:val="center"/>
          </w:tcPr>
          <w:p w14:paraId="08885D28">
            <w:pPr>
              <w:pStyle w:val="6"/>
              <w:spacing w:before="0" w:beforeAutospacing="0" w:after="0" w:afterAutospacing="0"/>
              <w:jc w:val="both"/>
              <w:rPr>
                <w:rFonts w:hint="default"/>
                <w:lang w:val="kk-KZ"/>
              </w:rPr>
            </w:pPr>
            <w:r>
              <w:t>Количество, изданных за последние 5 лет монографий, учебников, единолично написанных учебных (учебно-методическое) пособий</w:t>
            </w:r>
            <w:r>
              <w:rPr>
                <w:rFonts w:hint="default"/>
                <w:lang w:val="kk-KZ"/>
              </w:rPr>
              <w:t xml:space="preserve">, </w:t>
            </w:r>
            <w:r>
              <w:rPr>
                <w:b w:val="0"/>
                <w:bCs/>
                <w:lang w:val="kk-KZ"/>
              </w:rPr>
              <w:t>и</w:t>
            </w:r>
            <w:r>
              <w:rPr>
                <w:b w:val="0"/>
                <w:bCs/>
              </w:rPr>
              <w:t>нновационные патенты и авторские свидетельства</w:t>
            </w:r>
            <w:r>
              <w:rPr>
                <w:b w:val="0"/>
                <w:bCs/>
                <w:lang w:val="kk-KZ"/>
              </w:rPr>
              <w:t xml:space="preserve"> </w:t>
            </w:r>
            <w:r>
              <w:rPr>
                <w:rFonts w:hint="default"/>
                <w:b w:val="0"/>
                <w:bCs/>
                <w:lang w:val="kk-KZ"/>
              </w:rPr>
              <w:t xml:space="preserve"> </w:t>
            </w:r>
          </w:p>
        </w:tc>
        <w:tc>
          <w:tcPr>
            <w:tcW w:w="4975" w:type="dxa"/>
            <w:shd w:val="clear" w:color="auto" w:fill="auto"/>
            <w:vAlign w:val="center"/>
          </w:tcPr>
          <w:p w14:paraId="726A72E9">
            <w:pPr>
              <w:jc w:val="both"/>
              <w:rPr>
                <w:rFonts w:hint="default"/>
                <w:lang w:val="kk-KZ"/>
              </w:rPr>
            </w:pPr>
            <w:r>
              <w:t>Монографии – 2 (два), Учебные пособия – 4 (четыре)</w:t>
            </w:r>
            <w:r>
              <w:rPr>
                <w:rFonts w:hint="default"/>
                <w:lang w:val="kk-KZ"/>
              </w:rPr>
              <w:t xml:space="preserve">, </w:t>
            </w:r>
            <w:r>
              <w:rPr>
                <w:b w:val="0"/>
                <w:bCs/>
              </w:rPr>
              <w:t>авторские свидетельства</w:t>
            </w:r>
            <w:r>
              <w:rPr>
                <w:b w:val="0"/>
                <w:bCs/>
                <w:lang w:val="kk-KZ"/>
              </w:rPr>
              <w:t xml:space="preserve"> </w:t>
            </w:r>
            <w:r>
              <w:t>–</w:t>
            </w:r>
            <w:r>
              <w:rPr>
                <w:rFonts w:hint="default"/>
                <w:b w:val="0"/>
                <w:bCs/>
                <w:lang w:val="kk-KZ"/>
              </w:rPr>
              <w:t xml:space="preserve"> 2 </w:t>
            </w:r>
            <w:r>
              <w:t>(два)</w:t>
            </w:r>
          </w:p>
        </w:tc>
      </w:tr>
      <w:tr w14:paraId="035C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1308EF68">
            <w:pPr>
              <w:pStyle w:val="6"/>
              <w:spacing w:before="0" w:beforeAutospacing="0" w:after="0" w:afterAutospacing="0"/>
              <w:jc w:val="center"/>
            </w:pPr>
            <w:r>
              <w:t>9</w:t>
            </w:r>
          </w:p>
        </w:tc>
        <w:tc>
          <w:tcPr>
            <w:tcW w:w="3845" w:type="dxa"/>
            <w:shd w:val="clear" w:color="auto" w:fill="auto"/>
            <w:vAlign w:val="center"/>
          </w:tcPr>
          <w:p w14:paraId="58D51C8E">
            <w:pPr>
              <w:pStyle w:val="6"/>
              <w:spacing w:before="0" w:beforeAutospacing="0" w:after="0" w:afterAutospacing="0"/>
              <w:jc w:val="both"/>
            </w:pPr>
            <w: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75" w:type="dxa"/>
            <w:shd w:val="clear" w:color="auto" w:fill="auto"/>
            <w:vAlign w:val="center"/>
          </w:tcPr>
          <w:p w14:paraId="70E5A2D9">
            <w:pPr>
              <w:jc w:val="both"/>
            </w:pPr>
            <w:r>
              <w:rPr>
                <w:rFonts w:hint="default"/>
              </w:rPr>
              <w:t>Қорған Бибінұр Бүркітқызы</w:t>
            </w:r>
            <w:r>
              <w:rPr>
                <w:rFonts w:hint="default"/>
                <w:lang w:val="kk-KZ"/>
              </w:rPr>
              <w:t xml:space="preserve"> </w:t>
            </w:r>
            <w:r>
              <w:rPr>
                <w:rFonts w:hint="default" w:ascii="Times New Roman" w:hAnsi="Times New Roman" w:eastAsia="SimSun" w:cs="Times New Roman"/>
                <w:sz w:val="24"/>
                <w:szCs w:val="24"/>
              </w:rPr>
              <w:t>«6D050600 - Экономика»</w:t>
            </w:r>
            <w:r>
              <w:rPr>
                <w:rFonts w:hint="default" w:ascii="Times New Roman" w:hAnsi="Times New Roman" w:eastAsia="SimSun" w:cs="Times New Roman"/>
                <w:sz w:val="24"/>
                <w:szCs w:val="24"/>
                <w:lang w:val="kk-KZ"/>
              </w:rPr>
              <w:t xml:space="preserve"> </w:t>
            </w:r>
            <w:r>
              <w:t>доктора философии (PhD)</w:t>
            </w:r>
          </w:p>
          <w:p w14:paraId="02B56123">
            <w:pPr>
              <w:jc w:val="both"/>
              <w:rPr>
                <w:rFonts w:hint="default"/>
                <w:lang w:val="kk-KZ"/>
              </w:rPr>
            </w:pPr>
            <w:r>
              <w:rPr>
                <w:rFonts w:hint="default"/>
                <w:lang w:val="kk-KZ"/>
              </w:rPr>
              <w:t xml:space="preserve">Бұйрық 11.04.2023 ж. №568-п </w:t>
            </w:r>
          </w:p>
          <w:p w14:paraId="09139D89">
            <w:pPr>
              <w:jc w:val="both"/>
              <w:rPr>
                <w:rFonts w:hint="default"/>
                <w:lang w:val="kk-KZ"/>
              </w:rPr>
            </w:pPr>
            <w:r>
              <w:t>PhD</w:t>
            </w:r>
            <w:r>
              <w:rPr>
                <w:rFonts w:hint="default"/>
                <w:lang w:val="kk-KZ"/>
              </w:rPr>
              <w:t xml:space="preserve"> 00024800988 31.03.2023 ж.</w:t>
            </w:r>
          </w:p>
          <w:p w14:paraId="522A96D8">
            <w:pPr>
              <w:jc w:val="both"/>
              <w:rPr>
                <w:rFonts w:hint="default"/>
                <w:lang w:val="kk-KZ"/>
              </w:rPr>
            </w:pPr>
          </w:p>
          <w:p w14:paraId="42EE0BEB">
            <w:pPr>
              <w:jc w:val="both"/>
              <w:rPr>
                <w:rFonts w:hint="default"/>
                <w:lang w:val="kk-KZ"/>
              </w:rPr>
            </w:pPr>
          </w:p>
        </w:tc>
      </w:tr>
      <w:tr w14:paraId="62DD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000199B5">
            <w:pPr>
              <w:pStyle w:val="6"/>
              <w:spacing w:before="0" w:beforeAutospacing="0" w:after="0" w:afterAutospacing="0"/>
              <w:jc w:val="center"/>
            </w:pPr>
            <w:r>
              <w:t>10</w:t>
            </w:r>
          </w:p>
        </w:tc>
        <w:tc>
          <w:tcPr>
            <w:tcW w:w="3845" w:type="dxa"/>
            <w:shd w:val="clear" w:color="auto" w:fill="auto"/>
            <w:vAlign w:val="center"/>
          </w:tcPr>
          <w:p w14:paraId="5872630D">
            <w:pPr>
              <w:pStyle w:val="6"/>
              <w:spacing w:before="0" w:beforeAutospacing="0" w:after="0" w:afterAutospacing="0"/>
              <w:jc w:val="both"/>
            </w:pPr>
            <w: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75" w:type="dxa"/>
            <w:shd w:val="clear" w:color="auto" w:fill="auto"/>
            <w:vAlign w:val="center"/>
          </w:tcPr>
          <w:p w14:paraId="374EBE0C">
            <w:pPr>
              <w:jc w:val="both"/>
              <w:rPr>
                <w:highlight w:val="yellow"/>
                <w:lang w:val="kk-KZ"/>
              </w:rPr>
            </w:pPr>
            <w:r>
              <w:rPr>
                <w:lang w:val="kk-KZ"/>
              </w:rPr>
              <w:t>-</w:t>
            </w:r>
          </w:p>
        </w:tc>
      </w:tr>
      <w:tr w14:paraId="16CD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6C8E78EC">
            <w:pPr>
              <w:pStyle w:val="6"/>
              <w:spacing w:before="0" w:beforeAutospacing="0" w:after="0" w:afterAutospacing="0"/>
              <w:jc w:val="center"/>
            </w:pPr>
            <w:r>
              <w:t>11</w:t>
            </w:r>
          </w:p>
        </w:tc>
        <w:tc>
          <w:tcPr>
            <w:tcW w:w="3845" w:type="dxa"/>
            <w:shd w:val="clear" w:color="auto" w:fill="auto"/>
            <w:vAlign w:val="center"/>
          </w:tcPr>
          <w:p w14:paraId="30C1E59B">
            <w:pPr>
              <w:pStyle w:val="6"/>
              <w:spacing w:before="0" w:beforeAutospacing="0" w:after="0" w:afterAutospacing="0"/>
              <w:jc w:val="both"/>
            </w:pPr>
            <w: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75" w:type="dxa"/>
            <w:shd w:val="clear" w:color="auto" w:fill="auto"/>
            <w:vAlign w:val="center"/>
          </w:tcPr>
          <w:p w14:paraId="19922621">
            <w:pPr>
              <w:rPr>
                <w:highlight w:val="yellow"/>
              </w:rPr>
            </w:pPr>
          </w:p>
        </w:tc>
      </w:tr>
      <w:tr w14:paraId="712C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shd w:val="clear" w:color="auto" w:fill="auto"/>
            <w:vAlign w:val="center"/>
          </w:tcPr>
          <w:p w14:paraId="6634A6F9">
            <w:pPr>
              <w:pStyle w:val="6"/>
              <w:spacing w:before="0" w:beforeAutospacing="0" w:after="0" w:afterAutospacing="0"/>
              <w:jc w:val="center"/>
            </w:pPr>
            <w:r>
              <w:t>12</w:t>
            </w:r>
          </w:p>
        </w:tc>
        <w:tc>
          <w:tcPr>
            <w:tcW w:w="3845" w:type="dxa"/>
            <w:shd w:val="clear" w:color="auto" w:fill="auto"/>
            <w:vAlign w:val="center"/>
          </w:tcPr>
          <w:p w14:paraId="0CF69167">
            <w:pPr>
              <w:pStyle w:val="6"/>
              <w:spacing w:before="0" w:beforeAutospacing="0" w:after="0" w:afterAutospacing="0"/>
              <w:jc w:val="both"/>
            </w:pPr>
            <w:r>
              <w:t>Дополнительная информация</w:t>
            </w:r>
          </w:p>
        </w:tc>
        <w:tc>
          <w:tcPr>
            <w:tcW w:w="4975" w:type="dxa"/>
            <w:shd w:val="clear" w:color="auto" w:fill="auto"/>
            <w:vAlign w:val="center"/>
          </w:tcPr>
          <w:p w14:paraId="020DD391">
            <w:pPr>
              <w:shd w:val="clear" w:color="auto" w:fill="FFFFFF"/>
              <w:tabs>
                <w:tab w:val="left" w:pos="426"/>
              </w:tabs>
              <w:jc w:val="both"/>
              <w:textAlignment w:val="baseline"/>
              <w:rPr>
                <w:b/>
                <w:color w:val="000000" w:themeColor="text1"/>
                <w14:textFill>
                  <w14:solidFill>
                    <w14:schemeClr w14:val="tx1"/>
                  </w14:solidFill>
                </w14:textFill>
              </w:rPr>
            </w:pPr>
            <w:r>
              <w:rPr>
                <w:b/>
                <w:color w:val="000000" w:themeColor="text1"/>
                <w14:textFill>
                  <w14:solidFill>
                    <w14:schemeClr w14:val="tx1"/>
                  </w14:solidFill>
                </w14:textFill>
              </w:rPr>
              <w:t>Награды и поощрения:</w:t>
            </w:r>
          </w:p>
          <w:p w14:paraId="4CCF9563">
            <w:pPr>
              <w:spacing w:after="0" w:line="240" w:lineRule="auto"/>
              <w:jc w:val="both"/>
              <w:rPr>
                <w:rFonts w:ascii="Times New Roman" w:hAnsi="Times New Roman"/>
                <w:sz w:val="24"/>
                <w:szCs w:val="24"/>
                <w:lang w:val="kk-KZ"/>
              </w:rPr>
            </w:pPr>
            <w:r>
              <w:rPr>
                <w:rFonts w:ascii="Times New Roman" w:hAnsi="Times New Roman"/>
                <w:sz w:val="24"/>
                <w:szCs w:val="24"/>
                <w:lang w:val="kk-KZ"/>
              </w:rPr>
              <w:t>В 2016 году Министерством образования и науки РК была удостоена звания «Лучший преподаватель».</w:t>
            </w:r>
          </w:p>
          <w:p w14:paraId="564F1A53">
            <w:pPr>
              <w:spacing w:after="0" w:line="240" w:lineRule="auto"/>
              <w:jc w:val="both"/>
              <w:rPr>
                <w:rFonts w:ascii="Times New Roman" w:hAnsi="Times New Roman"/>
                <w:sz w:val="24"/>
                <w:szCs w:val="24"/>
                <w:lang w:val="kk-KZ"/>
              </w:rPr>
            </w:pPr>
            <w:r>
              <w:rPr>
                <w:rFonts w:ascii="Times New Roman" w:hAnsi="Times New Roman"/>
                <w:sz w:val="24"/>
                <w:szCs w:val="24"/>
                <w:lang w:val="kk-KZ"/>
              </w:rPr>
              <w:t>В 2020 году признан победителем республиканского конкурса «Лучший кандидат наук 2020 года», организованного Национальным инновационно-исследовательским центром «Цивилизация знаний» Республики Казахстан и награжден дипломом и знаком 1-й степени.</w:t>
            </w:r>
          </w:p>
          <w:p w14:paraId="28E94F65">
            <w:pPr>
              <w:spacing w:after="0" w:line="240" w:lineRule="auto"/>
              <w:jc w:val="both"/>
              <w:rPr>
                <w:rFonts w:ascii="Times New Roman" w:hAnsi="Times New Roman"/>
                <w:sz w:val="24"/>
                <w:szCs w:val="24"/>
                <w:lang w:val="kk-KZ"/>
              </w:rPr>
            </w:pPr>
            <w:r>
              <w:rPr>
                <w:rFonts w:ascii="Times New Roman" w:hAnsi="Times New Roman"/>
                <w:sz w:val="24"/>
                <w:szCs w:val="24"/>
                <w:lang w:val="kk-KZ"/>
              </w:rPr>
              <w:t>В 2021 году ректор Университета С. Торайгырова награжден Почетной грамотой за многолетнюю самоотверженную работу в системе высшего образования;</w:t>
            </w:r>
          </w:p>
          <w:p w14:paraId="0C224304">
            <w:pPr>
              <w:shd w:val="clear" w:color="auto" w:fill="FFFFFF"/>
              <w:tabs>
                <w:tab w:val="left" w:pos="426"/>
              </w:tabs>
              <w:jc w:val="both"/>
              <w:textAlignment w:val="baseline"/>
              <w:rPr>
                <w:rFonts w:ascii="Times New Roman" w:hAnsi="Times New Roman"/>
                <w:sz w:val="24"/>
                <w:szCs w:val="24"/>
                <w:lang w:val="kk-KZ"/>
              </w:rPr>
            </w:pPr>
            <w:r>
              <w:rPr>
                <w:rFonts w:ascii="Times New Roman" w:hAnsi="Times New Roman"/>
                <w:sz w:val="24"/>
                <w:szCs w:val="24"/>
                <w:lang w:val="kk-KZ"/>
              </w:rPr>
              <w:t>В 2022 году ректор Университета С. Торайгырова награжден Почетной грамотой за многолетнюю самоотверженную работу в системе высшего образования;</w:t>
            </w:r>
          </w:p>
          <w:p w14:paraId="51790B9E">
            <w:pPr>
              <w:pStyle w:val="8"/>
              <w:numPr>
                <w:ilvl w:val="0"/>
                <w:numId w:val="0"/>
              </w:numPr>
              <w:shd w:val="clear" w:color="auto" w:fill="FFFFFF"/>
              <w:tabs>
                <w:tab w:val="left" w:pos="426"/>
              </w:tabs>
              <w:spacing w:after="0" w:line="240" w:lineRule="auto"/>
              <w:ind w:leftChars="0"/>
              <w:jc w:val="both"/>
              <w:textAlignment w:val="baseline"/>
              <w:rPr>
                <w:rFonts w:ascii="Times New Roman" w:hAnsi="Times New Roman" w:eastAsia="Times New Roman" w:cs="Times New Roman"/>
                <w:bCs/>
                <w:color w:val="000000"/>
                <w:sz w:val="24"/>
                <w:szCs w:val="24"/>
                <w:lang w:eastAsia="ru-RU"/>
              </w:rPr>
            </w:pPr>
            <w:r>
              <w:rPr>
                <w:rFonts w:ascii="Times New Roman" w:hAnsi="Times New Roman" w:cs="Times New Roman"/>
                <w:color w:val="000000" w:themeColor="text1"/>
                <w:sz w:val="24"/>
                <w:szCs w:val="24"/>
                <w14:textFill>
                  <w14:solidFill>
                    <w14:schemeClr w14:val="tx1"/>
                  </w14:solidFill>
                </w14:textFill>
              </w:rPr>
              <w:t>Почетная грамота Управления образования Павлодарской области (20</w:t>
            </w:r>
            <w:r>
              <w:rPr>
                <w:rFonts w:hint="default" w:ascii="Times New Roman" w:hAnsi="Times New Roman" w:cs="Times New Roman"/>
                <w:color w:val="000000" w:themeColor="text1"/>
                <w:sz w:val="24"/>
                <w:szCs w:val="24"/>
                <w:lang w:val="kk-KZ"/>
                <w14:textFill>
                  <w14:solidFill>
                    <w14:schemeClr w14:val="tx1"/>
                  </w14:solidFill>
                </w14:textFill>
              </w:rPr>
              <w:t>24</w:t>
            </w:r>
            <w:r>
              <w:rPr>
                <w:rFonts w:ascii="Times New Roman" w:hAnsi="Times New Roman" w:cs="Times New Roman"/>
                <w:color w:val="000000" w:themeColor="text1"/>
                <w:sz w:val="24"/>
                <w:szCs w:val="24"/>
                <w14:textFill>
                  <w14:solidFill>
                    <w14:schemeClr w14:val="tx1"/>
                  </w14:solidFill>
                </w14:textFill>
              </w:rPr>
              <w:t xml:space="preserve"> год);</w:t>
            </w:r>
          </w:p>
          <w:p w14:paraId="5C817271">
            <w:pPr>
              <w:shd w:val="clear" w:color="auto" w:fill="FFFFFF"/>
              <w:tabs>
                <w:tab w:val="left" w:pos="426"/>
              </w:tabs>
              <w:jc w:val="both"/>
              <w:textAlignment w:val="baseline"/>
              <w:rPr>
                <w:b/>
                <w:bCs/>
                <w:color w:val="000000"/>
              </w:rPr>
            </w:pPr>
            <w:r>
              <w:rPr>
                <w:b/>
                <w:bCs/>
                <w:color w:val="000000"/>
              </w:rPr>
              <w:t>Общественная работа:</w:t>
            </w:r>
          </w:p>
          <w:p w14:paraId="20C24EE9">
            <w:pPr>
              <w:numPr>
                <w:ilvl w:val="0"/>
                <w:numId w:val="1"/>
              </w:numPr>
              <w:shd w:val="clear" w:color="auto" w:fill="FFFFFF"/>
              <w:tabs>
                <w:tab w:val="left" w:pos="426"/>
              </w:tabs>
              <w:ind w:left="0" w:firstLine="0"/>
              <w:jc w:val="both"/>
              <w:textAlignment w:val="baseline"/>
              <w:rPr>
                <w:bCs/>
                <w:color w:val="000000"/>
              </w:rPr>
            </w:pPr>
            <w:r>
              <w:rPr>
                <w:color w:val="000000" w:themeColor="text1"/>
                <w14:textFill>
                  <w14:solidFill>
                    <w14:schemeClr w14:val="tx1"/>
                  </w14:solidFill>
                </w14:textFill>
              </w:rPr>
              <w:t>эксперт АО «Национальный центр государственной научно-технической экспертизы»;</w:t>
            </w:r>
          </w:p>
          <w:p w14:paraId="0E1C5D18">
            <w:pPr>
              <w:numPr>
                <w:ilvl w:val="0"/>
                <w:numId w:val="1"/>
              </w:numPr>
              <w:shd w:val="clear" w:color="auto" w:fill="FFFFFF"/>
              <w:tabs>
                <w:tab w:val="left" w:pos="426"/>
              </w:tabs>
              <w:ind w:left="0" w:firstLine="0"/>
              <w:jc w:val="both"/>
              <w:textAlignment w:val="baseline"/>
            </w:pPr>
            <w:r>
              <w:rPr>
                <w:bCs/>
                <w:color w:val="000000"/>
              </w:rPr>
              <w:t>разработчик и эксперт тестовых заданий  Национального центра тестирования МОН РК</w:t>
            </w:r>
          </w:p>
        </w:tc>
      </w:tr>
    </w:tbl>
    <w:p w14:paraId="7DA46C98">
      <w:pPr>
        <w:jc w:val="center"/>
      </w:pPr>
    </w:p>
    <w:p w14:paraId="156777D7">
      <w:pPr>
        <w:jc w:val="center"/>
      </w:pPr>
    </w:p>
    <w:p w14:paraId="6AAFA907">
      <w:pPr>
        <w:jc w:val="center"/>
        <w:rPr>
          <w:color w:val="FF0000"/>
        </w:rPr>
      </w:pPr>
      <w:r>
        <w:rPr>
          <w:b/>
          <w:bCs/>
        </w:rPr>
        <w:t xml:space="preserve">Декан факультета экономики и права </w:t>
      </w:r>
      <w:r>
        <w:rPr>
          <w:b/>
          <w:bCs/>
        </w:rPr>
        <w:tab/>
      </w:r>
      <w:r>
        <w:rPr>
          <w:b/>
          <w:bCs/>
        </w:rPr>
        <w:tab/>
      </w:r>
      <w:r>
        <w:rPr>
          <w:b/>
          <w:bCs/>
        </w:rPr>
        <w:tab/>
      </w:r>
      <w:r>
        <w:rPr>
          <w:b/>
          <w:bCs/>
        </w:rPr>
        <w:tab/>
      </w:r>
      <w:r>
        <w:rPr>
          <w:b/>
          <w:bCs/>
        </w:rPr>
        <w:t xml:space="preserve"> Колесников Ю.Ю.</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81DC8"/>
    <w:multiLevelType w:val="multilevel"/>
    <w:tmpl w:val="6DE81DC8"/>
    <w:lvl w:ilvl="0" w:tentative="0">
      <w:start w:val="1"/>
      <w:numFmt w:val="decimal"/>
      <w:lvlText w:val="%1)"/>
      <w:lvlJc w:val="left"/>
      <w:pPr>
        <w:tabs>
          <w:tab w:val="left" w:pos="720"/>
        </w:tabs>
        <w:ind w:left="720" w:hanging="360"/>
      </w:pPr>
      <w:rPr>
        <w:rFonts w:hint="default"/>
        <w:sz w:val="24"/>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2"/>
    <w:rsid w:val="000A364F"/>
    <w:rsid w:val="000C765A"/>
    <w:rsid w:val="000E140F"/>
    <w:rsid w:val="00107CFA"/>
    <w:rsid w:val="00131DDA"/>
    <w:rsid w:val="00193CA1"/>
    <w:rsid w:val="001941CF"/>
    <w:rsid w:val="001A6B2B"/>
    <w:rsid w:val="001C1E85"/>
    <w:rsid w:val="001C3574"/>
    <w:rsid w:val="00215CEF"/>
    <w:rsid w:val="00233D0D"/>
    <w:rsid w:val="002548A7"/>
    <w:rsid w:val="00276F71"/>
    <w:rsid w:val="00292B6B"/>
    <w:rsid w:val="002E1203"/>
    <w:rsid w:val="00313C4A"/>
    <w:rsid w:val="00320828"/>
    <w:rsid w:val="003466AE"/>
    <w:rsid w:val="00397C52"/>
    <w:rsid w:val="003B6FEE"/>
    <w:rsid w:val="00432553"/>
    <w:rsid w:val="00461374"/>
    <w:rsid w:val="00475D1E"/>
    <w:rsid w:val="004A2E3B"/>
    <w:rsid w:val="004F212A"/>
    <w:rsid w:val="00507B18"/>
    <w:rsid w:val="00517253"/>
    <w:rsid w:val="0054355C"/>
    <w:rsid w:val="005642AA"/>
    <w:rsid w:val="00651D66"/>
    <w:rsid w:val="006D64AF"/>
    <w:rsid w:val="00705512"/>
    <w:rsid w:val="007411D8"/>
    <w:rsid w:val="007648C6"/>
    <w:rsid w:val="00771046"/>
    <w:rsid w:val="007A71BD"/>
    <w:rsid w:val="007E1507"/>
    <w:rsid w:val="008526E5"/>
    <w:rsid w:val="00861615"/>
    <w:rsid w:val="00882158"/>
    <w:rsid w:val="008E198B"/>
    <w:rsid w:val="00925474"/>
    <w:rsid w:val="009B2753"/>
    <w:rsid w:val="009C432E"/>
    <w:rsid w:val="009F44BA"/>
    <w:rsid w:val="00A20279"/>
    <w:rsid w:val="00A812B0"/>
    <w:rsid w:val="00AB2712"/>
    <w:rsid w:val="00AB2B42"/>
    <w:rsid w:val="00AC6471"/>
    <w:rsid w:val="00AE640B"/>
    <w:rsid w:val="00B20C21"/>
    <w:rsid w:val="00B8278E"/>
    <w:rsid w:val="00B931E3"/>
    <w:rsid w:val="00BA7C68"/>
    <w:rsid w:val="00BD0A28"/>
    <w:rsid w:val="00BD6A56"/>
    <w:rsid w:val="00BE2BE6"/>
    <w:rsid w:val="00C15D64"/>
    <w:rsid w:val="00C2064D"/>
    <w:rsid w:val="00C45BAF"/>
    <w:rsid w:val="00C5456E"/>
    <w:rsid w:val="00CA7164"/>
    <w:rsid w:val="00CD1FEE"/>
    <w:rsid w:val="00D143FB"/>
    <w:rsid w:val="00D71DC3"/>
    <w:rsid w:val="00D97927"/>
    <w:rsid w:val="00DA16E3"/>
    <w:rsid w:val="00DC0F25"/>
    <w:rsid w:val="00DE1880"/>
    <w:rsid w:val="00E314E7"/>
    <w:rsid w:val="00E44800"/>
    <w:rsid w:val="00E81F15"/>
    <w:rsid w:val="00EA0B20"/>
    <w:rsid w:val="00EC706F"/>
    <w:rsid w:val="00ED7887"/>
    <w:rsid w:val="00F17DFF"/>
    <w:rsid w:val="00F30BE2"/>
    <w:rsid w:val="00F32578"/>
    <w:rsid w:val="00F94661"/>
    <w:rsid w:val="00FB3117"/>
    <w:rsid w:val="07386F9C"/>
    <w:rsid w:val="23C644C9"/>
    <w:rsid w:val="37DD3060"/>
    <w:rsid w:val="4FDD6033"/>
    <w:rsid w:val="6A0578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5"/>
    <w:basedOn w:val="1"/>
    <w:link w:val="7"/>
    <w:qFormat/>
    <w:uiPriority w:val="9"/>
    <w:pPr>
      <w:spacing w:before="100" w:beforeAutospacing="1" w:after="100" w:afterAutospacing="1"/>
      <w:outlineLvl w:val="4"/>
    </w:pPr>
    <w:rPr>
      <w:b/>
      <w:bCs/>
      <w:sz w:val="20"/>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uiPriority w:val="99"/>
    <w:pPr>
      <w:spacing w:before="100" w:beforeAutospacing="1" w:after="100" w:afterAutospacing="1"/>
    </w:pPr>
  </w:style>
  <w:style w:type="character" w:customStyle="1" w:styleId="7">
    <w:name w:val="Заголовок 5 Знак"/>
    <w:basedOn w:val="3"/>
    <w:link w:val="2"/>
    <w:qFormat/>
    <w:uiPriority w:val="9"/>
    <w:rPr>
      <w:rFonts w:ascii="Times New Roman" w:hAnsi="Times New Roman" w:eastAsia="Times New Roman" w:cs="Times New Roman"/>
      <w:b/>
      <w:bCs/>
      <w:sz w:val="20"/>
      <w:szCs w:val="20"/>
      <w:lang w:eastAsia="ru-RU"/>
    </w:rPr>
  </w:style>
  <w:style w:type="paragraph" w:styleId="8">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9">
    <w:name w:val="Дата1"/>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540</Words>
  <Characters>3082</Characters>
  <Lines>25</Lines>
  <Paragraphs>7</Paragraphs>
  <TotalTime>24</TotalTime>
  <ScaleCrop>false</ScaleCrop>
  <LinksUpToDate>false</LinksUpToDate>
  <CharactersWithSpaces>3615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2023-09-07T10:16:00Z</dcterms:created>
  <dc:creator>Усенова Ляйля Маулюткановна</dc:creator>
  <cp:lastModifiedBy>Айнаш</cp:lastModifiedBy>
  <cp:lastPrinted>2024-06-28T10:23:00Z</cp:lastPrinted>
  <dcterms:modified xsi:type="dcterms:W3CDTF">2024-12-10T16:19:58Z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17E0A3E5D5B940B2A069F1846CADF6A9_13</vt:lpwstr>
  </property>
</Properties>
</file>