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A1126" w14:textId="134D7319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###001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46509BB9" w14:textId="50296AB0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Әлемдік экономиканың дамудың постиндустриалды кезеңіне өту жағдайындағы қазіргі заманғы кәсіпорындар қызметінің нақты басымдықтары</w:t>
      </w:r>
    </w:p>
    <w:p w14:paraId="38EFD08E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20B3F8" w14:textId="049B4AAB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###002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78A52FDF" w14:textId="5FEEC896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Кәсіпорынның инновациялық дамуының оңтайлы ұйымдастырушылық-құқықтық формаларының сипаттамалары</w:t>
      </w:r>
    </w:p>
    <w:p w14:paraId="32E77E2E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E06F7E" w14:textId="20503302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###003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E222B3C" w14:textId="66921CD9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Кәсіпорынның инновациялық даму саясатын ескере отырып, жинақтау қорларын қалыптастыру басымдықтарының сипаттамасы</w:t>
      </w:r>
    </w:p>
    <w:p w14:paraId="69CF4403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711708" w14:textId="01AB6231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###004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408D75FB" w14:textId="0E69A26D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Кәсіпорынды дамытудың әлеуметтік бағытталған саясатын ескере отырып, жинақтау қорларын қалыптастыру басымдықтарының сипаттамасы</w:t>
      </w:r>
    </w:p>
    <w:p w14:paraId="7B0E00DA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43B2BD" w14:textId="5F980A3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###005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72CED21" w14:textId="0588F12A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Кәсіпорынның өндірістік-шаруашылық қызметі жүйесіндегі негізгі процестердің сипаттамалары мен өзара байланысы</w:t>
      </w:r>
    </w:p>
    <w:p w14:paraId="21280956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FAFEA3" w14:textId="5B0C506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###006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13077741" w14:textId="71988942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Кәсіпорынның өндірістік-шаруашылық қызметі жүйесіндегі процестерді басқару өкілеттігін беру принциптері</w:t>
      </w:r>
    </w:p>
    <w:p w14:paraId="4650C1DE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2A48C1" w14:textId="6CBFB5B2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###007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2835DC32" w14:textId="445B465B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Кәсіпорынның негізгі қорлары құрылымының прогрессивтілік деңгейін бағалау әдістемесі</w:t>
      </w:r>
    </w:p>
    <w:p w14:paraId="4397414F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B15C87" w14:textId="4FE461BD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###008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5B375EF0" w14:textId="7CA6EA98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Негізгі құралдар құрылымына сәйкес кәсіпорындардың қызмет бағыттарын, бағыттарын бағалау әдістемесі</w:t>
      </w:r>
    </w:p>
    <w:p w14:paraId="772F6428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225B0C" w14:textId="4D8F6262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###009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710BD9C3" w14:textId="2A82CBBF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Кәсіпорынның техникалық-экономикалық көрсеткіштерінің негізгі критерийлерінің сипаттамалары оның прогрессивті деңгейіне сәйкес келеді</w:t>
      </w:r>
    </w:p>
    <w:p w14:paraId="25C2CA62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DAE85E" w14:textId="69E991A4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###010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5114507" w14:textId="76CF220B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Инновациялық ортадағы кәсіпорындағы амортизацияны есептеу әдістерін таңдау принциптері</w:t>
      </w:r>
    </w:p>
    <w:p w14:paraId="12A67EE7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5F1154" w14:textId="52B9EE56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###011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122879D7" w14:textId="035A010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Кәсіпорынның интенсификациясының негізгі ұйымдастырушылық-экономикалық тәсілдерінің сипаттамасы</w:t>
      </w:r>
    </w:p>
    <w:p w14:paraId="469BE644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DD9E16" w14:textId="11FE0939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###012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206949A" w14:textId="2EE614EE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Кәсіпорынның жұмыс істеуінің экстенсивті механизмдерін жеңу жолдары</w:t>
      </w:r>
    </w:p>
    <w:p w14:paraId="3BFC1D7D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041110" w14:textId="7FD9B40F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###013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10F65B0" w14:textId="4BBDA874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Қазіргі заманғы кәсіпорында шығарылатын өнімдегі қосымша құн деңгейін анықтау әдістемесі</w:t>
      </w:r>
    </w:p>
    <w:p w14:paraId="1748BB79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4CC2EF" w14:textId="18F64559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###014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7DF2A96" w14:textId="45F45A9C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lastRenderedPageBreak/>
        <w:t>Заманауи кәсіпорын шығаратын өнімнің жоғары қосымша құнын қамтамасыз ететін заманауи механизмдер</w:t>
      </w:r>
    </w:p>
    <w:p w14:paraId="06D882F1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2419B7" w14:textId="392CC760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###015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72FB43DD" w14:textId="4A44DECC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Кәсіпкерлік жобаларды қаржыландыру кезінде олардың қайнар көздері бойынша инвестициялар құрылымының тиімділігін бағалау әдістемесі</w:t>
      </w:r>
    </w:p>
    <w:p w14:paraId="08B8E49C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26F20A" w14:textId="6BFC9E28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###016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49203A68" w14:textId="4F2426ED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Кәсіпкерлік жобаларды қаржыландырудағы мақсат бойынша инвестициялар құрылымының тиімділігін бағалау әдістемесі</w:t>
      </w:r>
    </w:p>
    <w:p w14:paraId="322E2C6E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6B47D6" w14:textId="6DEF7B8F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###017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1EAFA859" w14:textId="38F644BD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Кәсіпорынның өндірістік қуатының оның бәсекеге қабілеттілігіне әсерін бағалау әдістемесі</w:t>
      </w:r>
    </w:p>
    <w:p w14:paraId="3C6BADFC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FE7963" w14:textId="721C0866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###018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2838078" w14:textId="5AB7DD0D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Өндірістік қуатты жобалау кезінде кәсіпорынның өндірістік бөлімшелерінің жұмыс ырғағын қамтамасыз ету әдістемесі</w:t>
      </w:r>
    </w:p>
    <w:p w14:paraId="79B68846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96D33C" w14:textId="677CB58C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###019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7329950" w14:textId="5AA8261F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Максималды өндірістік қуатқа жететін кәсіпорынның факторлық моделін құру принциптері</w:t>
      </w:r>
    </w:p>
    <w:p w14:paraId="779194F7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0CC623" w14:textId="5ECA2845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###020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019F0AD" w14:textId="7FCB4A66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«Экономикалық» өндірістік қуатқа жету үшін кәсіпорынның мақсаттары мен міндеттерін сипаттау</w:t>
      </w:r>
    </w:p>
    <w:p w14:paraId="67CCD13D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8402C1" w14:textId="67C6D068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###021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5E6A67AD" w14:textId="34F234C6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Кәсіпорын жүйесіндегі материалдық емес негізгі қорлардың сипаттамалары мен экономикалық рөлі</w:t>
      </w:r>
    </w:p>
    <w:p w14:paraId="1BBED9AC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B15D5A" w14:textId="25872448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###022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4656EC35" w14:textId="4ADF6460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Негізгі қорлардың баланстық құнының динамикалық өсуі мүмкін болатын ұйымдық-экономикалық жағдайлардың сипаттамасы</w:t>
      </w:r>
    </w:p>
    <w:p w14:paraId="5D3C4661" w14:textId="77777777" w:rsidR="0002545C" w:rsidRPr="000B6DC9" w:rsidRDefault="0002545C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C64E4C8" w14:textId="0A158C91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###023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75A9BBEC" w14:textId="771A858C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Амортизациялық саясаттың өндіріс шығындарына әсерін бағалау әдістемесі</w:t>
      </w:r>
    </w:p>
    <w:p w14:paraId="78C897D4" w14:textId="77777777" w:rsidR="0002545C" w:rsidRPr="000B6DC9" w:rsidRDefault="0002545C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275AB02" w14:textId="5BA81AE6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###024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72E4378" w14:textId="4F82416C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Қарапайым және кеңейтілген ұдайы өндіріс дамудың факторлары ретінде</w:t>
      </w:r>
    </w:p>
    <w:p w14:paraId="569819C1" w14:textId="77777777" w:rsidR="0002545C" w:rsidRPr="000B6DC9" w:rsidRDefault="0002545C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420E2BF" w14:textId="790810CB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###025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1CA786DD" w14:textId="5314A5EC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Бәсекелестік және ғылыми-техникалық прогресс жағдайында негізгі қорлардың ескіру дәрежесін анықтау принциптері мен әдістемесі</w:t>
      </w:r>
    </w:p>
    <w:p w14:paraId="4116BA47" w14:textId="77777777" w:rsidR="0002545C" w:rsidRPr="000B6DC9" w:rsidRDefault="0002545C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FF5073E" w14:textId="541DCC21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###026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16239A03" w14:textId="5A2E38D5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Амортизациялық саясатты жобалау кезіндегі негізгі қорлардың қызмет ету мерзімін және амортизация нормаларын анықтау әдістемесі</w:t>
      </w:r>
    </w:p>
    <w:p w14:paraId="5F9206A0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15208A" w14:textId="57A07554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###027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458DFDA3" w14:textId="3A472503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Ғылыми-зерттеу жұмыстарына шығындарды инновациялық өнім өндірісінің шығындар сметасына қосу әдістемесі</w:t>
      </w:r>
    </w:p>
    <w:p w14:paraId="1A07B184" w14:textId="77777777" w:rsidR="0002545C" w:rsidRPr="000B6DC9" w:rsidRDefault="0002545C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431D458" w14:textId="4926D84A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###028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76AC0111" w14:textId="5663B191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Минималды, оңтайлы өтелу мерзімдері мен инвестициялық, кәсіпкерлік жобалардың тиімділігін бағалау әдістемесі</w:t>
      </w:r>
    </w:p>
    <w:p w14:paraId="7742F62B" w14:textId="77777777" w:rsidR="0002545C" w:rsidRPr="000B6DC9" w:rsidRDefault="0002545C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EEAD8F7" w14:textId="4649E92E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###029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7292539E" w14:textId="499FDA79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Кәсіпкерлік, инновациялық жобаларды іске асырудағы инновациялардың масштабталу дәрежесін анықтау әдістемесі</w:t>
      </w:r>
    </w:p>
    <w:p w14:paraId="6F78D241" w14:textId="77777777" w:rsidR="0002545C" w:rsidRPr="000B6DC9" w:rsidRDefault="0002545C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926E92C" w14:textId="772D2E4A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###030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4CC03A5" w14:textId="148D22C9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«КАНВАС»</w:t>
      </w:r>
      <w:r w:rsidRPr="000B6DC9">
        <w:rPr>
          <w:rFonts w:ascii="Calibri" w:eastAsia="Calibri" w:hAnsi="Calibri" w:cs="Calibri"/>
          <w:sz w:val="24"/>
          <w:szCs w:val="24"/>
        </w:rPr>
        <w:t xml:space="preserve"> </w:t>
      </w:r>
      <w:r w:rsidRPr="000B6DC9">
        <w:rPr>
          <w:rFonts w:ascii="Times New Roman" w:eastAsia="Times New Roman" w:hAnsi="Times New Roman" w:cs="Times New Roman"/>
          <w:sz w:val="24"/>
          <w:szCs w:val="24"/>
        </w:rPr>
        <w:t>бизнес-моделін басқару принциптері мен әдістері</w:t>
      </w:r>
    </w:p>
    <w:p w14:paraId="379751D0" w14:textId="77777777" w:rsidR="0002545C" w:rsidRPr="000B6DC9" w:rsidRDefault="0002545C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32A777F" w14:textId="4398AE89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###031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4F37224C" w14:textId="057C2FCC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Кәсіпкерлік қызметті арттыру үшін мемлекеттің ақша-несие саясатының негізгі бағыттары</w:t>
      </w:r>
    </w:p>
    <w:p w14:paraId="751C5AE0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D747FF" w14:textId="07A2319D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###032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6CF1EEF4" w14:textId="0842501F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Кәсіпкерлік қызметті арттыру бойынша мемлекеттің салық-бюджет саясатының негізгі бағыттары</w:t>
      </w:r>
    </w:p>
    <w:p w14:paraId="61730971" w14:textId="77777777" w:rsidR="0002545C" w:rsidRPr="000B6DC9" w:rsidRDefault="0002545C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53E2306" w14:textId="267BBAF5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###033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BD25109" w14:textId="730872C6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Кәсіпкерлік қызметті мемлекеттік субсидиялаудың негізгі мақсаты мен міндеттерінің сипаттамасы</w:t>
      </w:r>
    </w:p>
    <w:p w14:paraId="4B419FE5" w14:textId="77777777" w:rsidR="0002545C" w:rsidRPr="000B6DC9" w:rsidRDefault="0002545C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F9FF4B4" w14:textId="2B172063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###034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267B5D75" w14:textId="1C127D2F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Бизнестегі салааралық бәсекелестікті анықтайтын негізгі факторлардың сипаттамалары</w:t>
      </w:r>
    </w:p>
    <w:p w14:paraId="26D1E201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D7FBEE" w14:textId="54EE86AF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###035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64E8C2CF" w14:textId="0C593B2F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Кәсіпкерлік қызметтің тиімділігін бағалау кезінде ақша ағындарын дисконттау және келтіру әдістемесі</w:t>
      </w:r>
    </w:p>
    <w:p w14:paraId="29F8BE14" w14:textId="77777777" w:rsidR="0002545C" w:rsidRPr="000B6DC9" w:rsidRDefault="0002545C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6A0D0F1" w14:textId="0886837A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###036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227C98ED" w14:textId="56403C03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Кәсіпкерлік қызметтің бәсекеге қабілеттілігін бағалау әдістері</w:t>
      </w:r>
    </w:p>
    <w:p w14:paraId="178F5001" w14:textId="77777777" w:rsidR="0002545C" w:rsidRPr="000B6DC9" w:rsidRDefault="0002545C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FFCEFAE" w14:textId="49B8082A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###037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5583E4B0" w14:textId="794B12EE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Кәсіпорынды материалдық қамтамасыз етудің уақытша ағымдарының айналым капиталына салынған инвестиция көлеміне әсерін бағалау</w:t>
      </w:r>
    </w:p>
    <w:p w14:paraId="23465702" w14:textId="77777777" w:rsidR="0002545C" w:rsidRPr="000B6DC9" w:rsidRDefault="0002545C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A8CFA28" w14:textId="7F59903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###038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D65CEF0" w14:textId="4CC3BEA3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Кәсіпорынның негізгі құралдарының жеделдетілген амортизациясын қолданудың практикалық бағытының сипаттамасы</w:t>
      </w:r>
    </w:p>
    <w:p w14:paraId="2009AA68" w14:textId="77777777" w:rsidR="0002545C" w:rsidRPr="000B6DC9" w:rsidRDefault="0002545C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DDB2B54" w14:textId="27B25B0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###039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4C19FD4C" w14:textId="7777777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Түзу сызықты амортизация әдісін қолданудың практикалық аймағын сипаттау</w:t>
      </w:r>
    </w:p>
    <w:p w14:paraId="7FD81F82" w14:textId="77777777" w:rsidR="0002545C" w:rsidRPr="000B6DC9" w:rsidRDefault="0002545C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13DB511" w14:textId="3917C9B8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###040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575803F3" w14:textId="0C7557C6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Кәсіпорындағы капитал өнімділігінің динамикалық өсуінің негізгі ұйымдастырушылық-экономикалық шарттарының сипаттамалары</w:t>
      </w:r>
    </w:p>
    <w:p w14:paraId="3A2A7FC9" w14:textId="77777777" w:rsidR="0002545C" w:rsidRPr="000B6DC9" w:rsidRDefault="0002545C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B750C47" w14:textId="5183170E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###041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2464B37F" w14:textId="0CB4F145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Шағын кәсіпкерлікті ірі корпорацияға айналдырудың жолдары мен мүмкіндіктері</w:t>
      </w:r>
    </w:p>
    <w:p w14:paraId="3FF6948E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ADF322" w14:textId="1B5ACD4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###042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955609B" w14:textId="1498893C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Заманауи кәсіпорындарды макроэкономикалық деңгейде орналастырудың принциптері мен әдістемесі</w:t>
      </w:r>
    </w:p>
    <w:p w14:paraId="2DFBD61B" w14:textId="77777777" w:rsidR="0002545C" w:rsidRPr="000B6DC9" w:rsidRDefault="0002545C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1518B13" w14:textId="61140DBE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###043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20511366" w14:textId="3AD579DF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Кәсіпкерлік жобаларды іске асыру жүйесінде мақсаттарды, міндеттерді, миссиялар мен пайымдауды құру принциптері мен әдістемесі</w:t>
      </w:r>
    </w:p>
    <w:p w14:paraId="167EC232" w14:textId="77777777" w:rsidR="0002545C" w:rsidRPr="000B6DC9" w:rsidRDefault="0002545C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7ECA460" w14:textId="59A1D62F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###044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6C6AB0CB" w14:textId="2AB126E5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Кәсіпкерлік субъектілерінің институционалдық маңыздылығын арттырудың заманауи тетіктері</w:t>
      </w:r>
    </w:p>
    <w:p w14:paraId="0529D0CD" w14:textId="77777777" w:rsidR="0002545C" w:rsidRPr="000B6DC9" w:rsidRDefault="0002545C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03BF1E9" w14:textId="6956A7EE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###045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6BC3C48" w14:textId="692DF296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Кәсіпкерлік жобаларды іске асыруда халықаралық менеджмент стандарттарын қолданудың негізгі бағыттары</w:t>
      </w:r>
    </w:p>
    <w:p w14:paraId="6B5B09C9" w14:textId="77777777" w:rsidR="0002545C" w:rsidRPr="000B6DC9" w:rsidRDefault="0002545C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E936353" w14:textId="788FF88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###046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17563202" w14:textId="22C044B4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Бизнестегі банкроттықтан шығудың заманауи тәсілдері мен механизмдері</w:t>
      </w:r>
    </w:p>
    <w:p w14:paraId="135E4803" w14:textId="77777777" w:rsidR="0002545C" w:rsidRPr="000B6DC9" w:rsidRDefault="0002545C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2FD4E45" w14:textId="5DDBE2C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###047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6AB062DD" w14:textId="33D64CBF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Нарықтық экономика жағдайында кәсіпкерлік субъектілерінің бірігуі мен бірігуінің экономикалық шарттары</w:t>
      </w:r>
    </w:p>
    <w:p w14:paraId="33DA6C9A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8521B1" w14:textId="6F90912D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###048</w:t>
      </w:r>
      <w:r w:rsidR="00C60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576A63A8" w14:textId="7777777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Дәрістерде зейінді белсендіру әдістері</w:t>
      </w:r>
    </w:p>
    <w:p w14:paraId="37A06EF2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CD0631" w14:textId="181E5393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###049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74735C31" w14:textId="7777777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Жобалық қызмет экономикалық пәндерді оқыту әдісі ретінде</w:t>
      </w:r>
    </w:p>
    <w:p w14:paraId="3AA8CFB7" w14:textId="77777777" w:rsidR="000678E1" w:rsidRDefault="000678E1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399AC9E" w14:textId="624F9A70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###050</w:t>
      </w:r>
      <w:r w:rsidR="00C60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97FEA24" w14:textId="7777777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Экономикалық пәндерді оқу процесінде бақылауды ұйымдастыру және жүзеге асыру</w:t>
      </w:r>
    </w:p>
    <w:p w14:paraId="10AD70CC" w14:textId="77777777" w:rsidR="000678E1" w:rsidRDefault="00067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CAA9E2" w14:textId="22E4A65D" w:rsidR="0002545C" w:rsidRPr="008F3CF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CF9">
        <w:rPr>
          <w:rFonts w:ascii="Times New Roman" w:eastAsia="Times New Roman" w:hAnsi="Times New Roman" w:cs="Times New Roman"/>
          <w:sz w:val="24"/>
          <w:szCs w:val="24"/>
        </w:rPr>
        <w:t xml:space="preserve">###051 </w:t>
      </w:r>
      <w:r w:rsidR="00C60648" w:rsidRPr="008F3CF9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1DE432D2" w14:textId="77777777" w:rsidR="0002545C" w:rsidRPr="008F3CF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CF9">
        <w:rPr>
          <w:rFonts w:ascii="Times New Roman" w:eastAsia="Times New Roman" w:hAnsi="Times New Roman" w:cs="Times New Roman"/>
          <w:sz w:val="24"/>
          <w:szCs w:val="24"/>
        </w:rPr>
        <w:t>Сізге ұнайтын дәріс нұсқалары, өз таңдауыңызды дәлелдеңіз</w:t>
      </w:r>
    </w:p>
    <w:p w14:paraId="7A32F967" w14:textId="77777777" w:rsidR="0002545C" w:rsidRPr="008F3CF9" w:rsidRDefault="0002545C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096DE68" w14:textId="38CEF1F0" w:rsidR="0002545C" w:rsidRPr="008F3CF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CF9">
        <w:rPr>
          <w:rFonts w:ascii="Times New Roman" w:eastAsia="Times New Roman" w:hAnsi="Times New Roman" w:cs="Times New Roman"/>
          <w:sz w:val="24"/>
          <w:szCs w:val="24"/>
        </w:rPr>
        <w:t xml:space="preserve">###052 </w:t>
      </w:r>
      <w:r w:rsidR="00C60648" w:rsidRPr="008F3CF9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6DEE42C" w14:textId="77777777" w:rsidR="0002545C" w:rsidRPr="008F3CF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CF9">
        <w:rPr>
          <w:rFonts w:ascii="Times New Roman" w:eastAsia="Times New Roman" w:hAnsi="Times New Roman" w:cs="Times New Roman"/>
          <w:sz w:val="24"/>
          <w:szCs w:val="24"/>
        </w:rPr>
        <w:t>Оқу туралы тиімді кері байланыс</w:t>
      </w:r>
    </w:p>
    <w:p w14:paraId="06BB19E2" w14:textId="77777777" w:rsidR="0002545C" w:rsidRPr="008F3CF9" w:rsidRDefault="0002545C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2DCAEF8" w14:textId="762447D8" w:rsidR="0002545C" w:rsidRPr="008F3CF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CF9">
        <w:rPr>
          <w:rFonts w:ascii="Times New Roman" w:eastAsia="Times New Roman" w:hAnsi="Times New Roman" w:cs="Times New Roman"/>
          <w:sz w:val="24"/>
          <w:szCs w:val="24"/>
        </w:rPr>
        <w:t xml:space="preserve">###053 </w:t>
      </w:r>
      <w:r w:rsidR="00C60648" w:rsidRPr="008F3CF9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705EF2B9" w14:textId="6AB800F7" w:rsidR="0002545C" w:rsidRPr="000B6DC9" w:rsidRDefault="0057142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F3CF9">
        <w:rPr>
          <w:rFonts w:ascii="Times New Roman" w:eastAsia="Times New Roman" w:hAnsi="Times New Roman" w:cs="Times New Roman"/>
          <w:sz w:val="24"/>
          <w:szCs w:val="24"/>
        </w:rPr>
        <w:t>Заманауи университетт</w:t>
      </w:r>
      <w:r w:rsidR="008E6F32" w:rsidRPr="008F3CF9">
        <w:rPr>
          <w:rFonts w:ascii="Times New Roman" w:hAnsi="Times New Roman" w:cs="Times New Roman"/>
          <w:sz w:val="24"/>
          <w:szCs w:val="24"/>
        </w:rPr>
        <w:t>і</w:t>
      </w:r>
      <w:r w:rsidRPr="008F3CF9">
        <w:rPr>
          <w:rFonts w:ascii="Times New Roman" w:eastAsia="Times New Roman" w:hAnsi="Times New Roman" w:cs="Times New Roman"/>
          <w:sz w:val="24"/>
          <w:szCs w:val="24"/>
        </w:rPr>
        <w:t>к д</w:t>
      </w:r>
      <w:r w:rsidR="008E6F32" w:rsidRPr="008F3CF9">
        <w:rPr>
          <w:rFonts w:ascii="Times New Roman" w:eastAsia="Times New Roman" w:hAnsi="Times New Roman" w:cs="Times New Roman"/>
          <w:sz w:val="24"/>
          <w:szCs w:val="24"/>
        </w:rPr>
        <w:t>ә</w:t>
      </w:r>
      <w:r w:rsidRPr="008F3CF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6F32" w:rsidRPr="008F3CF9">
        <w:rPr>
          <w:rFonts w:ascii="Times New Roman" w:hAnsi="Times New Roman" w:cs="Times New Roman"/>
          <w:sz w:val="24"/>
          <w:szCs w:val="24"/>
        </w:rPr>
        <w:t>і</w:t>
      </w:r>
      <w:r w:rsidRPr="008F3CF9">
        <w:rPr>
          <w:rFonts w:ascii="Times New Roman" w:eastAsia="Times New Roman" w:hAnsi="Times New Roman" w:cs="Times New Roman"/>
          <w:sz w:val="24"/>
          <w:szCs w:val="24"/>
        </w:rPr>
        <w:t>стерд</w:t>
      </w:r>
      <w:r w:rsidR="008E6F32" w:rsidRPr="008F3CF9">
        <w:rPr>
          <w:rFonts w:ascii="Times New Roman" w:hAnsi="Times New Roman" w:cs="Times New Roman"/>
          <w:sz w:val="24"/>
          <w:szCs w:val="24"/>
        </w:rPr>
        <w:t>і</w:t>
      </w:r>
      <w:r w:rsidRPr="008F3C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6F32" w:rsidRPr="008F3CF9">
        <w:rPr>
          <w:rFonts w:ascii="Times New Roman" w:eastAsia="Times New Roman" w:hAnsi="Times New Roman" w:cs="Times New Roman"/>
          <w:sz w:val="24"/>
          <w:szCs w:val="24"/>
        </w:rPr>
        <w:t>құ</w:t>
      </w:r>
      <w:r w:rsidRPr="008F3CF9">
        <w:rPr>
          <w:rFonts w:ascii="Times New Roman" w:eastAsia="Times New Roman" w:hAnsi="Times New Roman" w:cs="Times New Roman"/>
          <w:sz w:val="24"/>
          <w:szCs w:val="24"/>
        </w:rPr>
        <w:t>ру ж</w:t>
      </w:r>
      <w:r w:rsidR="008E6F32" w:rsidRPr="008F3CF9">
        <w:rPr>
          <w:rFonts w:ascii="Times New Roman" w:eastAsia="Times New Roman" w:hAnsi="Times New Roman" w:cs="Times New Roman"/>
          <w:sz w:val="24"/>
          <w:szCs w:val="24"/>
        </w:rPr>
        <w:t>ә</w:t>
      </w:r>
      <w:r w:rsidRPr="008F3CF9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8E6F32" w:rsidRPr="008F3CF9">
        <w:rPr>
          <w:rFonts w:ascii="Times New Roman" w:eastAsia="Times New Roman" w:hAnsi="Times New Roman" w:cs="Times New Roman"/>
          <w:sz w:val="24"/>
          <w:szCs w:val="24"/>
        </w:rPr>
        <w:t>ө</w:t>
      </w:r>
      <w:r w:rsidRPr="008F3CF9">
        <w:rPr>
          <w:rFonts w:ascii="Times New Roman" w:eastAsia="Times New Roman" w:hAnsi="Times New Roman" w:cs="Times New Roman"/>
          <w:sz w:val="24"/>
          <w:szCs w:val="24"/>
        </w:rPr>
        <w:t>тк</w:t>
      </w:r>
      <w:r w:rsidR="008E6F32" w:rsidRPr="008F3CF9">
        <w:rPr>
          <w:rFonts w:ascii="Times New Roman" w:eastAsia="Times New Roman" w:hAnsi="Times New Roman" w:cs="Times New Roman"/>
          <w:sz w:val="24"/>
          <w:szCs w:val="24"/>
        </w:rPr>
        <w:t>і</w:t>
      </w:r>
      <w:r w:rsidRPr="008F3CF9">
        <w:rPr>
          <w:rFonts w:ascii="Times New Roman" w:eastAsia="Times New Roman" w:hAnsi="Times New Roman" w:cs="Times New Roman"/>
          <w:sz w:val="24"/>
          <w:szCs w:val="24"/>
        </w:rPr>
        <w:t xml:space="preserve">зу </w:t>
      </w:r>
      <w:r w:rsidR="008E6F32" w:rsidRPr="008F3CF9">
        <w:rPr>
          <w:rFonts w:ascii="Times New Roman" w:eastAsia="Times New Roman" w:hAnsi="Times New Roman" w:cs="Times New Roman"/>
          <w:sz w:val="24"/>
          <w:szCs w:val="24"/>
        </w:rPr>
        <w:t>ә</w:t>
      </w:r>
      <w:r w:rsidRPr="008F3CF9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6F32" w:rsidRPr="008F3CF9">
        <w:rPr>
          <w:rFonts w:ascii="Times New Roman" w:hAnsi="Times New Roman" w:cs="Times New Roman"/>
          <w:sz w:val="24"/>
          <w:szCs w:val="24"/>
        </w:rPr>
        <w:t>і</w:t>
      </w:r>
      <w:r w:rsidRPr="008F3CF9">
        <w:rPr>
          <w:rFonts w:ascii="Times New Roman" w:eastAsia="Times New Roman" w:hAnsi="Times New Roman" w:cs="Times New Roman"/>
          <w:sz w:val="24"/>
          <w:szCs w:val="24"/>
        </w:rPr>
        <w:t>стер</w:t>
      </w:r>
      <w:r w:rsidR="008E6F32" w:rsidRPr="008F3CF9">
        <w:rPr>
          <w:rFonts w:ascii="Times New Roman" w:hAnsi="Times New Roman" w:cs="Times New Roman"/>
          <w:sz w:val="24"/>
          <w:szCs w:val="24"/>
        </w:rPr>
        <w:t>і</w:t>
      </w:r>
    </w:p>
    <w:p w14:paraId="0BE5EB38" w14:textId="77777777" w:rsidR="00571422" w:rsidRDefault="0057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928B70" w14:textId="7621DB45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###054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61FBEE46" w14:textId="19105783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Экономикалық пәндерді оқытудағы шығармашылық тапсырмалардың рөлі</w:t>
      </w:r>
    </w:p>
    <w:p w14:paraId="6CD4274E" w14:textId="77777777" w:rsidR="000678E1" w:rsidRDefault="000678E1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0AA108B" w14:textId="3A9C1BE2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###055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77498E84" w14:textId="7777777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Оқыту іс-әрекетінің заманауи түрлері</w:t>
      </w:r>
    </w:p>
    <w:p w14:paraId="4974906E" w14:textId="77777777" w:rsidR="000678E1" w:rsidRDefault="000678E1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F2B9865" w14:textId="54CDB1F8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###056</w:t>
      </w:r>
      <w:r w:rsidR="00C60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168226D2" w14:textId="7777777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Сұрақтар түрлері және эвристикалық сөйлесудің тілдік модельдері</w:t>
      </w:r>
    </w:p>
    <w:p w14:paraId="7CE9FCC0" w14:textId="77777777" w:rsidR="000678E1" w:rsidRDefault="000678E1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BC9F534" w14:textId="6CAC67F2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###057</w:t>
      </w:r>
      <w:r w:rsidR="00C60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4DD0A308" w14:textId="7777777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Өнімді басқару, өз таңдауыңызды ақтаңыз</w:t>
      </w:r>
    </w:p>
    <w:p w14:paraId="01E64042" w14:textId="77777777" w:rsidR="000678E1" w:rsidRDefault="000678E1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89B9015" w14:textId="3E717AED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###058</w:t>
      </w:r>
      <w:r w:rsidR="00C60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12F34E7F" w14:textId="11F44492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Мұғалім мен оқушы қарым-қатынасына қойылатын негізгі талаптар қандай</w:t>
      </w:r>
    </w:p>
    <w:p w14:paraId="081E6ACF" w14:textId="77777777" w:rsidR="000678E1" w:rsidRDefault="00067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574150" w14:textId="7AE41C93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###059</w:t>
      </w:r>
      <w:r w:rsidR="00C60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5F7188F4" w14:textId="7777777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Дәрісті жаппай оқыту ортасында өткізудің артықшылықтары мен кемшіліктері </w:t>
      </w:r>
    </w:p>
    <w:p w14:paraId="501A0017" w14:textId="77777777" w:rsidR="0002545C" w:rsidRPr="000B6DC9" w:rsidRDefault="0002545C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08245FB" w14:textId="1C2939FA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###060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70C35691" w14:textId="77777777" w:rsidR="0002545C" w:rsidRPr="000B6DC9" w:rsidRDefault="000B6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6D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Дәрісті ынталандырғыңыз келсе де, өз таңдауыңызды дәлелдеңіз</w:t>
      </w:r>
    </w:p>
    <w:p w14:paraId="307C8DA2" w14:textId="77777777" w:rsidR="0002545C" w:rsidRPr="000B6DC9" w:rsidRDefault="0002545C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55259D7" w14:textId="74A1E7FC" w:rsidR="0002545C" w:rsidRPr="000B6DC9" w:rsidRDefault="000B6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###061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34D6CB7" w14:textId="77777777" w:rsidR="0002545C" w:rsidRPr="000B6DC9" w:rsidRDefault="000B6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6D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Дәріс пен кездесудегі көпшілік алдында сөйлеудің айырмашылығы</w:t>
      </w:r>
    </w:p>
    <w:p w14:paraId="7E876DF0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917FC2" w14:textId="7863F702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###062</w:t>
      </w:r>
      <w:r w:rsidR="00C60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64DEFAC9" w14:textId="77777777" w:rsidR="0002545C" w:rsidRPr="000B6DC9" w:rsidRDefault="000B6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6D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Білім берудің дәстүрлі және гуманистік парадигмаларының салыстырмалы сипаттамасы</w:t>
      </w:r>
    </w:p>
    <w:p w14:paraId="4249F146" w14:textId="77777777" w:rsidR="000678E1" w:rsidRDefault="00067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12E3B9" w14:textId="0641B169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###063</w:t>
      </w:r>
      <w:r w:rsidR="00C60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254719F7" w14:textId="30E60797" w:rsidR="0002545C" w:rsidRDefault="000B6DC9" w:rsidP="00067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6D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Қазіргі білім беру парадигмалары</w:t>
      </w:r>
    </w:p>
    <w:p w14:paraId="03BDE75A" w14:textId="77777777" w:rsidR="000678E1" w:rsidRPr="000678E1" w:rsidRDefault="000678E1" w:rsidP="00067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3BBE456" w14:textId="26EBBDA6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###064</w:t>
      </w:r>
      <w:r w:rsidR="00C60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4A337548" w14:textId="77777777" w:rsidR="0002545C" w:rsidRPr="000B6DC9" w:rsidRDefault="000B6DC9" w:rsidP="00067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6D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Оқыту процесінің сыртқы және ішкі заңдылықтары</w:t>
      </w:r>
    </w:p>
    <w:p w14:paraId="5B3E3DC8" w14:textId="77777777" w:rsidR="0002545C" w:rsidRPr="000B6DC9" w:rsidRDefault="0002545C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DD515F2" w14:textId="2B7111BB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###065</w:t>
      </w:r>
      <w:r w:rsidR="00C60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72B7D228" w14:textId="77777777" w:rsidR="0002545C" w:rsidRPr="000B6DC9" w:rsidRDefault="000B6DC9" w:rsidP="00067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6D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Білім беру мен оқытуды жаңарту проблемасы</w:t>
      </w:r>
    </w:p>
    <w:p w14:paraId="18A2958A" w14:textId="77777777" w:rsidR="0002545C" w:rsidRPr="000B6DC9" w:rsidRDefault="0002545C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04FA022" w14:textId="4C1254E4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###066</w:t>
      </w:r>
      <w:r w:rsidR="00C60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79BEF963" w14:textId="77777777" w:rsidR="0002545C" w:rsidRPr="000B6DC9" w:rsidRDefault="000B6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 беру мазмұнының дамуына әсер ететін маңызды объективті және субъективті факторлар</w:t>
      </w:r>
    </w:p>
    <w:p w14:paraId="03D90B51" w14:textId="77777777" w:rsidR="0002545C" w:rsidRPr="000B6DC9" w:rsidRDefault="0002545C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893D29B" w14:textId="764F7B6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###067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1A035648" w14:textId="77777777" w:rsidR="0002545C" w:rsidRPr="000B6DC9" w:rsidRDefault="000B6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color w:val="000000"/>
          <w:sz w:val="24"/>
          <w:szCs w:val="24"/>
        </w:rPr>
        <w:t>Дәрістерді жетілдірудің түбегейлі бағыты - проблемалық оқыту идеяларын жүзеге асыру. Сіздің проблемалық дәріске деген көзқарасыңыз.</w:t>
      </w:r>
    </w:p>
    <w:p w14:paraId="00D0DD0E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BD1FFA" w14:textId="623E10AF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###068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5D80A081" w14:textId="77777777" w:rsidR="0002545C" w:rsidRPr="000B6DC9" w:rsidRDefault="000B6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color w:val="000000"/>
          <w:sz w:val="24"/>
          <w:szCs w:val="24"/>
        </w:rPr>
        <w:t>Еуропалық және американдық жоғары білім беру жүйелеріне қысқаша сипаттама беріңіз (Германия, Франция, Польша, АҚШ және т.б.).</w:t>
      </w:r>
    </w:p>
    <w:p w14:paraId="2BA91930" w14:textId="77777777" w:rsidR="0002545C" w:rsidRPr="000B6DC9" w:rsidRDefault="0002545C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1381C4F" w14:textId="29B0EAEC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###069</w:t>
      </w:r>
      <w:r w:rsidR="00C60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0A2C7D2" w14:textId="77777777" w:rsidR="0002545C" w:rsidRPr="000B6DC9" w:rsidRDefault="000B6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color w:val="000000"/>
          <w:sz w:val="24"/>
          <w:szCs w:val="24"/>
        </w:rPr>
        <w:t>Жоғары білім беруді дамытудың стратегиясы мен тактикасы ретінде білім беру процесін күшейту</w:t>
      </w:r>
    </w:p>
    <w:p w14:paraId="7378BA57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9193A3" w14:textId="033130E3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###070 </w:t>
      </w:r>
      <w:r w:rsidR="00C60648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60D9D41E" w14:textId="77777777" w:rsidR="0002545C" w:rsidRPr="000B6DC9" w:rsidRDefault="000B6DC9" w:rsidP="00067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Проблемалау және рефлексия стратегиясы</w:t>
      </w:r>
    </w:p>
    <w:p w14:paraId="61A822C5" w14:textId="77777777" w:rsidR="0002545C" w:rsidRDefault="0002545C">
      <w:pPr>
        <w:rPr>
          <w:rFonts w:ascii="Calibri" w:eastAsia="Calibri" w:hAnsi="Calibri" w:cs="Calibri"/>
          <w:i/>
          <w:sz w:val="24"/>
          <w:szCs w:val="24"/>
        </w:rPr>
      </w:pPr>
    </w:p>
    <w:p w14:paraId="46F0E69E" w14:textId="77777777" w:rsidR="008F3CF9" w:rsidRDefault="008F3CF9">
      <w:pPr>
        <w:rPr>
          <w:rFonts w:ascii="Calibri" w:eastAsia="Calibri" w:hAnsi="Calibri" w:cs="Calibri"/>
          <w:i/>
          <w:sz w:val="24"/>
          <w:szCs w:val="24"/>
        </w:rPr>
      </w:pPr>
    </w:p>
    <w:p w14:paraId="0B23ADA7" w14:textId="77777777" w:rsidR="008F3CF9" w:rsidRPr="000B6DC9" w:rsidRDefault="008F3CF9" w:rsidP="008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C9A101" w14:textId="56517B74" w:rsidR="008F3CF9" w:rsidRPr="000B6DC9" w:rsidRDefault="008F3CF9" w:rsidP="008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###001</w:t>
      </w: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C328C30" w14:textId="77777777" w:rsidR="008F3CF9" w:rsidRPr="00A82523" w:rsidRDefault="008F3CF9" w:rsidP="008F3CF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82523">
        <w:rPr>
          <w:rFonts w:ascii="Times New Roman" w:hAnsi="Times New Roman" w:cs="Times New Roman"/>
          <w:sz w:val="24"/>
          <w:szCs w:val="24"/>
          <w:highlight w:val="lightGray"/>
        </w:rPr>
        <w:t>Кәсіпорынның негізгі өндірістік қорларының құрылымын оңтайландыру принциптері</w:t>
      </w:r>
      <w:r w:rsidRPr="00A82523">
        <w:rPr>
          <w:rFonts w:ascii="Times New Roman" w:hAnsi="Times New Roman" w:cs="Times New Roman"/>
          <w:sz w:val="24"/>
          <w:szCs w:val="24"/>
          <w:highlight w:val="lightGray"/>
          <w:lang w:val="kk-KZ"/>
        </w:rPr>
        <w:t xml:space="preserve">  </w:t>
      </w:r>
    </w:p>
    <w:p w14:paraId="7A38EBC5" w14:textId="77777777" w:rsidR="008F3CF9" w:rsidRPr="000B6DC9" w:rsidRDefault="008F3CF9" w:rsidP="008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B9D8B4" w14:textId="77777777" w:rsidR="008F3CF9" w:rsidRPr="000B6DC9" w:rsidRDefault="008F3CF9" w:rsidP="008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BB6036" w14:textId="1B7C7A58" w:rsidR="008F3CF9" w:rsidRPr="000B6DC9" w:rsidRDefault="008F3CF9" w:rsidP="008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</w:t>
      </w:r>
      <w:r w:rsidRPr="000B6DC9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6766C3F8" w14:textId="77777777" w:rsidR="008F3CF9" w:rsidRDefault="008F3CF9" w:rsidP="008F3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523">
        <w:rPr>
          <w:rFonts w:ascii="Times New Roman" w:hAnsi="Times New Roman" w:cs="Times New Roman"/>
          <w:sz w:val="24"/>
          <w:szCs w:val="24"/>
          <w:highlight w:val="lightGray"/>
        </w:rPr>
        <w:t>Инновациялық ортадағы кәсіпорынның амортизациялық саясатын жетілдірудің негізгі бағыттарының сипаттамасы</w:t>
      </w:r>
    </w:p>
    <w:p w14:paraId="6C78DE74" w14:textId="77777777" w:rsidR="008F3CF9" w:rsidRPr="000B6DC9" w:rsidRDefault="008F3CF9" w:rsidP="008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FAEE6A" w14:textId="77777777" w:rsidR="008F3CF9" w:rsidRPr="000B6DC9" w:rsidRDefault="008F3CF9" w:rsidP="008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995675" w14:textId="6C6AB9BD" w:rsidR="008F3CF9" w:rsidRPr="000B6DC9" w:rsidRDefault="008F3CF9" w:rsidP="008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03</w:t>
      </w: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2196D3BF" w14:textId="77777777" w:rsidR="008F3CF9" w:rsidRDefault="008F3CF9" w:rsidP="008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523">
        <w:rPr>
          <w:rFonts w:ascii="Times New Roman" w:eastAsia="Times New Roman" w:hAnsi="Times New Roman" w:cs="Times New Roman"/>
          <w:sz w:val="24"/>
          <w:szCs w:val="24"/>
          <w:highlight w:val="lightGray"/>
        </w:rPr>
        <w:t>Кәсіпорын қызметін әртараптандыру бағыттарының инвестициялық тартымдылығын арттыру жолдарының сипаттамасы</w:t>
      </w:r>
    </w:p>
    <w:p w14:paraId="32460900" w14:textId="77777777" w:rsidR="008F3CF9" w:rsidRPr="000B6DC9" w:rsidRDefault="008F3CF9" w:rsidP="008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D40AD5" w14:textId="77777777" w:rsidR="008F3CF9" w:rsidRPr="000B6DC9" w:rsidRDefault="008F3CF9" w:rsidP="008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B0724F" w14:textId="75F41045" w:rsidR="008F3CF9" w:rsidRPr="000B6DC9" w:rsidRDefault="008F3CF9" w:rsidP="008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04</w:t>
      </w: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641E0DE0" w14:textId="77777777" w:rsidR="008F3CF9" w:rsidRDefault="008F3CF9" w:rsidP="008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523">
        <w:rPr>
          <w:rFonts w:ascii="Times New Roman" w:eastAsia="Times New Roman" w:hAnsi="Times New Roman" w:cs="Times New Roman"/>
          <w:sz w:val="24"/>
          <w:szCs w:val="24"/>
          <w:highlight w:val="lightGray"/>
        </w:rPr>
        <w:t>Кәсіпкерлік жобаларды қаржыландыру кезінде тәуекелдерді бағалау әдістемесі</w:t>
      </w:r>
    </w:p>
    <w:p w14:paraId="700727A8" w14:textId="77777777" w:rsidR="008F3CF9" w:rsidRPr="000B6DC9" w:rsidRDefault="008F3CF9" w:rsidP="008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895DB4" w14:textId="718BC975" w:rsidR="008F3CF9" w:rsidRPr="000B6DC9" w:rsidRDefault="008F3CF9" w:rsidP="008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05</w:t>
      </w: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79DC9E06" w14:textId="77777777" w:rsidR="008F3CF9" w:rsidRDefault="008F3CF9" w:rsidP="008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523">
        <w:rPr>
          <w:rFonts w:ascii="Times New Roman" w:eastAsia="Times New Roman" w:hAnsi="Times New Roman" w:cs="Times New Roman"/>
          <w:sz w:val="24"/>
          <w:szCs w:val="24"/>
          <w:highlight w:val="lightGray"/>
        </w:rPr>
        <w:t>Кәсіпорынның өткізу қызметін болжау кезінде оның бәсекеге қабілеттілігін бағалау әдістемесі</w:t>
      </w:r>
    </w:p>
    <w:p w14:paraId="1FA75201" w14:textId="77777777" w:rsidR="008F3CF9" w:rsidRPr="000B6DC9" w:rsidRDefault="008F3CF9" w:rsidP="008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01B3B9" w14:textId="77777777" w:rsidR="008F3CF9" w:rsidRPr="000B6DC9" w:rsidRDefault="008F3CF9" w:rsidP="008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58A55C" w14:textId="0B170960" w:rsidR="008F3CF9" w:rsidRPr="000B6DC9" w:rsidRDefault="008F3CF9" w:rsidP="008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06</w:t>
      </w: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8CC9CA8" w14:textId="77777777" w:rsidR="008F3CF9" w:rsidRDefault="008F3CF9" w:rsidP="008F3C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2523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Өнімді өндіру және өткізу шығындарын басқару принциптері және олардың кәсіпорынның қаржылық нәтижелеріне әсері</w:t>
      </w:r>
    </w:p>
    <w:p w14:paraId="2CA29187" w14:textId="77777777" w:rsidR="008F3CF9" w:rsidRPr="000B6DC9" w:rsidRDefault="008F3CF9" w:rsidP="008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B5C03B" w14:textId="344CBC0D" w:rsidR="008F3CF9" w:rsidRPr="000B6DC9" w:rsidRDefault="008F3CF9" w:rsidP="008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</w:t>
      </w:r>
      <w:r w:rsidRPr="000B6DC9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7</w:t>
      </w: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1E9C8F9F" w14:textId="77777777" w:rsidR="008F3CF9" w:rsidRDefault="008F3CF9" w:rsidP="008F3C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2523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Кәсіпорынның өндірістік қуатын кеңейту бойынша инвестициялық жобаның тиімділігін бағалау</w:t>
      </w:r>
    </w:p>
    <w:p w14:paraId="773E87B9" w14:textId="77777777" w:rsidR="008F3CF9" w:rsidRPr="000B6DC9" w:rsidRDefault="008F3CF9" w:rsidP="008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E9B08E" w14:textId="5900C698" w:rsidR="008F3CF9" w:rsidRPr="000B6DC9" w:rsidRDefault="008F3CF9" w:rsidP="008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08</w:t>
      </w: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427043E" w14:textId="77777777" w:rsidR="008F3CF9" w:rsidRDefault="008F3CF9" w:rsidP="008F3C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2523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Кәсіпорынның негізгі өндірістік қорларын пайдалануды жақсарту резервтерін іздеу және талдау</w:t>
      </w:r>
    </w:p>
    <w:p w14:paraId="67DA6B07" w14:textId="77777777" w:rsidR="008F3CF9" w:rsidRPr="000B6DC9" w:rsidRDefault="008F3CF9" w:rsidP="008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48E7B3" w14:textId="733F0F9D" w:rsidR="008F3CF9" w:rsidRPr="000B6DC9" w:rsidRDefault="008F3CF9" w:rsidP="008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###009</w:t>
      </w: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24ED970B" w14:textId="77777777" w:rsidR="008F3CF9" w:rsidRPr="00A82523" w:rsidRDefault="008F3CF9" w:rsidP="008F3CF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A82523">
        <w:rPr>
          <w:rFonts w:ascii="Times New Roman" w:eastAsia="Times New Roman" w:hAnsi="Times New Roman" w:cs="Times New Roman"/>
          <w:sz w:val="24"/>
          <w:szCs w:val="24"/>
          <w:highlight w:val="lightGray"/>
        </w:rPr>
        <w:t>Өндіріс тиімділігін арттыру мақсатында кәсіпорынның сыртқы ортамен әрекеттесуін қамтамасыз етудің заманауи механизмдері</w:t>
      </w:r>
    </w:p>
    <w:p w14:paraId="49C852BE" w14:textId="77777777" w:rsidR="008F3CF9" w:rsidRDefault="008F3CF9" w:rsidP="008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1B2362" w14:textId="1B62F14B" w:rsidR="008F3CF9" w:rsidRDefault="008F3CF9" w:rsidP="008F3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###010</w:t>
      </w: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1D2930B5" w14:textId="77777777" w:rsidR="008F3CF9" w:rsidRPr="000B6DC9" w:rsidRDefault="008F3CF9" w:rsidP="008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3E5BE1" w14:textId="77777777" w:rsidR="008F3CF9" w:rsidRDefault="008F3CF9" w:rsidP="008F3CF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A82523">
        <w:rPr>
          <w:rFonts w:ascii="Times New Roman" w:eastAsia="Times New Roman" w:hAnsi="Times New Roman" w:cs="Times New Roman"/>
          <w:sz w:val="24"/>
          <w:szCs w:val="24"/>
          <w:highlight w:val="lightGray"/>
        </w:rPr>
        <w:t>Кәсіпорында оның негізгі қорларының нақты жағдайын ескере отырып, амортизациялық қорды жоспарлау және пайдалану әдістемесі</w:t>
      </w:r>
    </w:p>
    <w:p w14:paraId="0357B590" w14:textId="77777777" w:rsidR="008F3CF9" w:rsidRPr="000B6DC9" w:rsidRDefault="008F3CF9" w:rsidP="008F3CF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6DCFB3A" w14:textId="77777777" w:rsidR="008F3CF9" w:rsidRPr="000B6DC9" w:rsidRDefault="008F3CF9" w:rsidP="008F3CF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69EB676" w14:textId="5F38EFCC" w:rsidR="008F3CF9" w:rsidRPr="000B6DC9" w:rsidRDefault="008F3CF9" w:rsidP="008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###011</w:t>
      </w: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41CAB744" w14:textId="77777777" w:rsidR="008F3CF9" w:rsidRDefault="008F3CF9" w:rsidP="008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523">
        <w:rPr>
          <w:rFonts w:ascii="Times New Roman" w:eastAsia="Times New Roman" w:hAnsi="Times New Roman" w:cs="Times New Roman"/>
          <w:sz w:val="24"/>
          <w:szCs w:val="24"/>
          <w:highlight w:val="lightGray"/>
        </w:rPr>
        <w:t>Бәсекелестік жағдайында кәсіпорынның айналым қаражатының тиімділігін арттырудың принциптері мен факторлары</w:t>
      </w:r>
    </w:p>
    <w:p w14:paraId="18E582D9" w14:textId="77777777" w:rsidR="008F3CF9" w:rsidRPr="000B6DC9" w:rsidRDefault="008F3CF9" w:rsidP="008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D97BD3" w14:textId="77777777" w:rsidR="008F3CF9" w:rsidRPr="000B6DC9" w:rsidRDefault="008F3CF9" w:rsidP="008F3CF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D7021F3" w14:textId="0919A0CA" w:rsidR="008F3CF9" w:rsidRPr="000B6DC9" w:rsidRDefault="008F3CF9" w:rsidP="008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###012</w:t>
      </w: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41D32804" w14:textId="77777777" w:rsidR="008F3CF9" w:rsidRDefault="008F3CF9" w:rsidP="008F3C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2523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Инвестициялық, кәсіпкерлік жобалардың экономикалық тартымдылығын бағалау</w:t>
      </w:r>
    </w:p>
    <w:p w14:paraId="5CB2F8E5" w14:textId="77777777" w:rsidR="008F3CF9" w:rsidRPr="000B6DC9" w:rsidRDefault="008F3CF9" w:rsidP="008F3CF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903420E" w14:textId="77777777" w:rsidR="008F3CF9" w:rsidRPr="000B6DC9" w:rsidRDefault="008F3CF9" w:rsidP="008F3CF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D09FD42" w14:textId="3F570A21" w:rsidR="008F3CF9" w:rsidRPr="000B6DC9" w:rsidRDefault="008F3CF9" w:rsidP="008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13</w:t>
      </w: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345B594" w14:textId="77777777" w:rsidR="008F3CF9" w:rsidRDefault="008F3CF9" w:rsidP="008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523">
        <w:rPr>
          <w:rFonts w:ascii="Times New Roman" w:eastAsia="Times New Roman" w:hAnsi="Times New Roman" w:cs="Times New Roman"/>
          <w:sz w:val="24"/>
          <w:szCs w:val="24"/>
          <w:highlight w:val="lightGray"/>
        </w:rPr>
        <w:t>Кәсіпорынның қаржы-шаруашылық қызметіне мемлекеттің кредит-ақша саясатының әсері</w:t>
      </w:r>
    </w:p>
    <w:p w14:paraId="1453B820" w14:textId="77777777" w:rsidR="008F3CF9" w:rsidRPr="000B6DC9" w:rsidRDefault="008F3CF9" w:rsidP="008F3CF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ACB506E" w14:textId="330C899C" w:rsidR="008F3CF9" w:rsidRPr="000B6DC9" w:rsidRDefault="008F3CF9" w:rsidP="008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14</w:t>
      </w: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14D97DA1" w14:textId="77777777" w:rsidR="008F3CF9" w:rsidRDefault="008F3CF9" w:rsidP="008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523">
        <w:rPr>
          <w:rFonts w:ascii="Times New Roman" w:eastAsia="Times New Roman" w:hAnsi="Times New Roman" w:cs="Times New Roman"/>
          <w:sz w:val="24"/>
          <w:szCs w:val="24"/>
          <w:highlight w:val="lightGray"/>
        </w:rPr>
        <w:t>Халықаралық бәсекелестіктің кәсіпкерлік қызметке әсерін бағалау</w:t>
      </w:r>
    </w:p>
    <w:p w14:paraId="76B55217" w14:textId="77777777" w:rsidR="008F3CF9" w:rsidRPr="000B6DC9" w:rsidRDefault="008F3CF9" w:rsidP="008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1B3CEF" w14:textId="77777777" w:rsidR="008F3CF9" w:rsidRPr="000B6DC9" w:rsidRDefault="008F3CF9" w:rsidP="008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FD6AFA" w14:textId="6124E153" w:rsidR="008F3CF9" w:rsidRPr="000B6DC9" w:rsidRDefault="008F3CF9" w:rsidP="008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###015</w:t>
      </w: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4FDBD9B" w14:textId="77777777" w:rsidR="008F3CF9" w:rsidRDefault="008F3CF9" w:rsidP="008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523">
        <w:rPr>
          <w:rFonts w:ascii="Times New Roman" w:eastAsia="Times New Roman" w:hAnsi="Times New Roman" w:cs="Times New Roman"/>
          <w:sz w:val="24"/>
          <w:szCs w:val="24"/>
          <w:highlight w:val="lightGray"/>
        </w:rPr>
        <w:t>Сабақтарды өткізудің белсенді және интерактивті түрлерін ұйымдастыру</w:t>
      </w:r>
    </w:p>
    <w:p w14:paraId="055FB369" w14:textId="77777777" w:rsidR="008F3CF9" w:rsidRDefault="008F3CF9" w:rsidP="008F3CF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3727D4A" w14:textId="0ADDA9E0" w:rsidR="008F3CF9" w:rsidRPr="000B6DC9" w:rsidRDefault="008F3CF9" w:rsidP="008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16</w:t>
      </w: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1A3D57ED" w14:textId="77777777" w:rsidR="008F3CF9" w:rsidRPr="000300FB" w:rsidRDefault="008F3CF9" w:rsidP="008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82523">
        <w:rPr>
          <w:rFonts w:ascii="Times New Roman" w:eastAsia="Times New Roman" w:hAnsi="Times New Roman" w:cs="Times New Roman"/>
          <w:sz w:val="24"/>
          <w:szCs w:val="24"/>
          <w:highlight w:val="lightGray"/>
        </w:rPr>
        <w:t>Тестілеу оқытудың тиімділігін бақылау нысаны ретінд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е</w:t>
      </w:r>
    </w:p>
    <w:p w14:paraId="3E62E2FC" w14:textId="77777777" w:rsidR="008F3CF9" w:rsidRDefault="008F3CF9" w:rsidP="008F3CF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2AAA6C0" w14:textId="259C147E" w:rsidR="008F3CF9" w:rsidRPr="000B6DC9" w:rsidRDefault="008F3CF9" w:rsidP="008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17CBFF5A" w14:textId="77777777" w:rsidR="008F3CF9" w:rsidRDefault="008F3CF9" w:rsidP="008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523">
        <w:rPr>
          <w:rFonts w:ascii="Times New Roman" w:eastAsia="Times New Roman" w:hAnsi="Times New Roman" w:cs="Times New Roman"/>
          <w:sz w:val="24"/>
          <w:szCs w:val="24"/>
          <w:highlight w:val="lightGray"/>
        </w:rPr>
        <w:t>Оқытудың дидактикалық заңдылықтары</w:t>
      </w:r>
    </w:p>
    <w:p w14:paraId="080FCCE1" w14:textId="77777777" w:rsidR="008F3CF9" w:rsidRPr="000B6DC9" w:rsidRDefault="008F3CF9" w:rsidP="008F3CF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1339B85" w14:textId="2653E32E" w:rsidR="008F3CF9" w:rsidRPr="000B6DC9" w:rsidRDefault="008F3CF9" w:rsidP="008F3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18</w:t>
      </w: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13E2179C" w14:textId="77777777" w:rsidR="008F3CF9" w:rsidRDefault="008F3CF9" w:rsidP="008F3CF9">
      <w:pPr>
        <w:spacing w:after="0" w:line="240" w:lineRule="auto"/>
        <w:rPr>
          <w:rStyle w:val="1"/>
          <w:rFonts w:eastAsiaTheme="minorEastAsia"/>
          <w:sz w:val="24"/>
          <w:szCs w:val="24"/>
        </w:rPr>
      </w:pPr>
      <w:r w:rsidRPr="00A82523">
        <w:rPr>
          <w:rStyle w:val="1"/>
          <w:rFonts w:eastAsiaTheme="minorEastAsia"/>
          <w:sz w:val="24"/>
          <w:szCs w:val="24"/>
          <w:highlight w:val="lightGray"/>
        </w:rPr>
        <w:t>Оқытудың принциптері мен ережелері</w:t>
      </w:r>
    </w:p>
    <w:p w14:paraId="63B06A6D" w14:textId="77777777" w:rsidR="008F3CF9" w:rsidRPr="000678E1" w:rsidRDefault="008F3CF9" w:rsidP="008F3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1EFBEA1" w14:textId="3F921AF4" w:rsidR="008F3CF9" w:rsidRPr="000B6DC9" w:rsidRDefault="008F3CF9" w:rsidP="008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6570D099" w14:textId="77777777" w:rsidR="008F3CF9" w:rsidRDefault="008F3CF9" w:rsidP="008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523">
        <w:rPr>
          <w:rFonts w:ascii="Times New Roman" w:eastAsia="Times New Roman" w:hAnsi="Times New Roman" w:cs="Times New Roman"/>
          <w:sz w:val="24"/>
          <w:szCs w:val="24"/>
          <w:highlight w:val="lightGray"/>
        </w:rPr>
        <w:t>Оқытудың әдістері, тәсілдері мен нысандары</w:t>
      </w:r>
    </w:p>
    <w:p w14:paraId="33FF5A92" w14:textId="77777777" w:rsidR="008F3CF9" w:rsidRPr="000B6DC9" w:rsidRDefault="008F3CF9" w:rsidP="008F3CF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6426D7A" w14:textId="2C6726DF" w:rsidR="008F3CF9" w:rsidRPr="000B6DC9" w:rsidRDefault="008F3CF9" w:rsidP="008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1D6EC461" w14:textId="77777777" w:rsidR="008F3CF9" w:rsidRDefault="008F3CF9" w:rsidP="008F3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523">
        <w:rPr>
          <w:rFonts w:ascii="Times New Roman" w:hAnsi="Times New Roman" w:cs="Times New Roman"/>
          <w:sz w:val="24"/>
          <w:szCs w:val="24"/>
          <w:highlight w:val="lightGray"/>
        </w:rPr>
        <w:t>Семинар сабақтарын өткізу формалары</w:t>
      </w:r>
    </w:p>
    <w:p w14:paraId="3D7075A9" w14:textId="77777777" w:rsidR="008F3CF9" w:rsidRPr="000B6DC9" w:rsidRDefault="008F3CF9" w:rsidP="008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5EA59F" w14:textId="78EBD251" w:rsidR="008F3CF9" w:rsidRPr="000B6DC9" w:rsidRDefault="008F3CF9" w:rsidP="008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21</w:t>
      </w: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0047458" w14:textId="77777777" w:rsidR="008F3CF9" w:rsidRPr="000B6DC9" w:rsidRDefault="008F3CF9" w:rsidP="008F3CF9">
      <w:pPr>
        <w:rPr>
          <w:rFonts w:ascii="Calibri" w:eastAsia="Calibri" w:hAnsi="Calibri" w:cs="Calibri"/>
          <w:i/>
          <w:sz w:val="24"/>
          <w:szCs w:val="24"/>
        </w:rPr>
      </w:pPr>
      <w:r w:rsidRPr="00A82523">
        <w:rPr>
          <w:rFonts w:ascii="Times New Roman" w:eastAsia="Times New Roman" w:hAnsi="Times New Roman" w:cs="Times New Roman"/>
          <w:sz w:val="24"/>
          <w:szCs w:val="24"/>
          <w:highlight w:val="lightGray"/>
        </w:rPr>
        <w:t>Оқытудың көрнекі құралдарының түрлері</w:t>
      </w:r>
    </w:p>
    <w:p w14:paraId="22CC1A8F" w14:textId="77777777" w:rsidR="008F3CF9" w:rsidRPr="000B6DC9" w:rsidRDefault="008F3CF9">
      <w:pPr>
        <w:rPr>
          <w:rFonts w:ascii="Calibri" w:eastAsia="Calibri" w:hAnsi="Calibri" w:cs="Calibri"/>
          <w:i/>
          <w:sz w:val="24"/>
          <w:szCs w:val="24"/>
        </w:rPr>
      </w:pPr>
      <w:bookmarkStart w:id="0" w:name="_GoBack"/>
      <w:bookmarkEnd w:id="0"/>
    </w:p>
    <w:sectPr w:rsidR="008F3CF9" w:rsidRPr="000B6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5C"/>
    <w:rsid w:val="00006396"/>
    <w:rsid w:val="0002545C"/>
    <w:rsid w:val="000479CE"/>
    <w:rsid w:val="000678E1"/>
    <w:rsid w:val="000B6DC9"/>
    <w:rsid w:val="00205D7B"/>
    <w:rsid w:val="00240C2C"/>
    <w:rsid w:val="002570FB"/>
    <w:rsid w:val="00332665"/>
    <w:rsid w:val="00381E64"/>
    <w:rsid w:val="003A7784"/>
    <w:rsid w:val="004F5856"/>
    <w:rsid w:val="00520763"/>
    <w:rsid w:val="00556056"/>
    <w:rsid w:val="00571422"/>
    <w:rsid w:val="007264E1"/>
    <w:rsid w:val="007E1CFA"/>
    <w:rsid w:val="008E6F32"/>
    <w:rsid w:val="008F3CF9"/>
    <w:rsid w:val="009E1B63"/>
    <w:rsid w:val="00A35D67"/>
    <w:rsid w:val="00A52D52"/>
    <w:rsid w:val="00A749CE"/>
    <w:rsid w:val="00C60648"/>
    <w:rsid w:val="00D1286A"/>
    <w:rsid w:val="00E140CE"/>
    <w:rsid w:val="00E312A6"/>
    <w:rsid w:val="00E648F1"/>
    <w:rsid w:val="00F4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FBCE"/>
  <w15:docId w15:val="{65F0A76C-03D1-414C-B521-6185E540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8F3C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9823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Дюсенова Алуа Жакановна</cp:lastModifiedBy>
  <cp:revision>10</cp:revision>
  <dcterms:created xsi:type="dcterms:W3CDTF">2021-07-16T13:00:00Z</dcterms:created>
  <dcterms:modified xsi:type="dcterms:W3CDTF">2024-07-18T08:31:00Z</dcterms:modified>
</cp:coreProperties>
</file>