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90294" w14:textId="77777777" w:rsidR="00861DB2" w:rsidRPr="00861DB2" w:rsidRDefault="00861DB2" w:rsidP="00861DB2">
      <w:pPr>
        <w:rPr>
          <w:rFonts w:eastAsia="Times New Roman"/>
          <w:lang w:val="en-US"/>
        </w:rPr>
      </w:pPr>
      <w:r w:rsidRPr="00861DB2">
        <w:rPr>
          <w:rFonts w:eastAsia="Times New Roman"/>
          <w:lang w:val="en-US"/>
        </w:rPr>
        <w:t xml:space="preserve">###001 </w:t>
      </w:r>
      <w:r w:rsidRPr="00861DB2">
        <w:rPr>
          <w:rFonts w:eastAsia="Times New Roman"/>
          <w:lang w:val="kk-KZ"/>
        </w:rPr>
        <w:t>(сұрақнөмірі)</w:t>
      </w:r>
    </w:p>
    <w:p w14:paraId="68C4C8A5" w14:textId="77777777" w:rsidR="00861DB2" w:rsidRPr="00861DB2" w:rsidRDefault="00861DB2" w:rsidP="00861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lang w:val="en-US"/>
        </w:rPr>
      </w:pPr>
      <w:r w:rsidRPr="00861DB2">
        <w:rPr>
          <w:rFonts w:eastAsia="Times New Roman"/>
          <w:color w:val="202124"/>
          <w:lang w:val="en-US"/>
        </w:rPr>
        <w:t>Formation and development of translation theory.</w:t>
      </w:r>
    </w:p>
    <w:p w14:paraId="60525CD2" w14:textId="77777777" w:rsidR="00861DB2" w:rsidRPr="00861DB2" w:rsidRDefault="00861DB2" w:rsidP="00861DB2">
      <w:pPr>
        <w:shd w:val="clear" w:color="auto" w:fill="FFFFFF"/>
        <w:rPr>
          <w:color w:val="000000"/>
          <w:spacing w:val="-7"/>
          <w:lang w:val="en-US"/>
        </w:rPr>
      </w:pPr>
    </w:p>
    <w:p w14:paraId="52BFE04B" w14:textId="77777777" w:rsidR="00861DB2" w:rsidRPr="00861DB2" w:rsidRDefault="00861DB2" w:rsidP="00861DB2">
      <w:pPr>
        <w:rPr>
          <w:rFonts w:eastAsia="Times New Roman"/>
          <w:lang w:val="en-US"/>
        </w:rPr>
      </w:pPr>
      <w:r w:rsidRPr="00861DB2">
        <w:rPr>
          <w:rFonts w:eastAsia="Times New Roman"/>
          <w:lang w:val="en-US"/>
        </w:rPr>
        <w:t xml:space="preserve">###002 </w:t>
      </w:r>
      <w:r w:rsidRPr="00861DB2">
        <w:rPr>
          <w:rFonts w:eastAsia="Times New Roman"/>
          <w:lang w:val="kk-KZ"/>
        </w:rPr>
        <w:t>(сұрақнөмірі)</w:t>
      </w:r>
    </w:p>
    <w:p w14:paraId="260C8EB0" w14:textId="77777777" w:rsidR="00861DB2" w:rsidRPr="00861DB2" w:rsidRDefault="00861DB2" w:rsidP="00861DB2">
      <w:pPr>
        <w:shd w:val="clear" w:color="auto" w:fill="FFFFFF"/>
        <w:rPr>
          <w:color w:val="000000"/>
          <w:spacing w:val="-7"/>
          <w:lang w:val="en-US"/>
        </w:rPr>
      </w:pPr>
      <w:r w:rsidRPr="00861DB2">
        <w:rPr>
          <w:color w:val="202124"/>
          <w:shd w:val="clear" w:color="auto" w:fill="F8F9FA"/>
          <w:lang w:val="en-US"/>
        </w:rPr>
        <w:t>Basic concepts of translation theory.</w:t>
      </w:r>
    </w:p>
    <w:p w14:paraId="4ACACFED" w14:textId="77777777" w:rsidR="00861DB2" w:rsidRPr="00861DB2" w:rsidRDefault="00861DB2" w:rsidP="00861DB2">
      <w:pPr>
        <w:shd w:val="clear" w:color="auto" w:fill="FFFFFF"/>
        <w:rPr>
          <w:color w:val="000000"/>
          <w:spacing w:val="-7"/>
          <w:lang w:val="en-US"/>
        </w:rPr>
      </w:pPr>
    </w:p>
    <w:p w14:paraId="619796B4" w14:textId="77777777" w:rsidR="00861DB2" w:rsidRPr="00861DB2" w:rsidRDefault="00861DB2" w:rsidP="00861DB2">
      <w:pPr>
        <w:rPr>
          <w:rFonts w:eastAsia="Times New Roman"/>
          <w:lang w:val="en-US"/>
        </w:rPr>
      </w:pPr>
      <w:r w:rsidRPr="00861DB2">
        <w:rPr>
          <w:rFonts w:eastAsia="Times New Roman"/>
          <w:lang w:val="en-US"/>
        </w:rPr>
        <w:t xml:space="preserve">###003 </w:t>
      </w:r>
      <w:r w:rsidRPr="00861DB2">
        <w:rPr>
          <w:rFonts w:eastAsia="Times New Roman"/>
          <w:lang w:val="kk-KZ"/>
        </w:rPr>
        <w:t>(сұрақнөмірі)</w:t>
      </w:r>
    </w:p>
    <w:p w14:paraId="0F7D6EE8" w14:textId="77777777" w:rsidR="00861DB2" w:rsidRPr="00861DB2" w:rsidRDefault="00861DB2" w:rsidP="00861DB2">
      <w:pPr>
        <w:pStyle w:val="HTML"/>
        <w:shd w:val="clear" w:color="auto" w:fill="F8F9FA"/>
        <w:rPr>
          <w:rStyle w:val="y2iqfc"/>
          <w:rFonts w:ascii="Times New Roman" w:hAnsi="Times New Roman" w:cs="Times New Roman"/>
          <w:color w:val="202124"/>
          <w:sz w:val="24"/>
          <w:szCs w:val="24"/>
          <w:lang w:val="en-US"/>
        </w:rPr>
      </w:pPr>
      <w:r w:rsidRPr="00861DB2">
        <w:rPr>
          <w:rStyle w:val="y2iqfc"/>
          <w:rFonts w:ascii="Times New Roman" w:hAnsi="Times New Roman" w:cs="Times New Roman"/>
          <w:color w:val="202124"/>
          <w:sz w:val="24"/>
          <w:szCs w:val="24"/>
          <w:lang w:val="en-US"/>
        </w:rPr>
        <w:t>Typology of translation practice.</w:t>
      </w:r>
    </w:p>
    <w:p w14:paraId="5A1462E4" w14:textId="77777777" w:rsidR="00861DB2" w:rsidRPr="00861DB2" w:rsidRDefault="00861DB2" w:rsidP="00861DB2">
      <w:pPr>
        <w:rPr>
          <w:rFonts w:eastAsia="Times New Roman"/>
          <w:lang w:val="en-US"/>
        </w:rPr>
      </w:pPr>
    </w:p>
    <w:p w14:paraId="5B22AFE6" w14:textId="77777777" w:rsidR="00861DB2" w:rsidRPr="00861DB2" w:rsidRDefault="00861DB2" w:rsidP="00861DB2">
      <w:pPr>
        <w:rPr>
          <w:rFonts w:eastAsia="Times New Roman"/>
          <w:lang w:val="kk-KZ"/>
        </w:rPr>
      </w:pPr>
      <w:r w:rsidRPr="00861DB2">
        <w:rPr>
          <w:rFonts w:eastAsia="Times New Roman"/>
          <w:lang w:val="en-US"/>
        </w:rPr>
        <w:t xml:space="preserve">###004 </w:t>
      </w:r>
      <w:r w:rsidRPr="00861DB2">
        <w:rPr>
          <w:rFonts w:eastAsia="Times New Roman"/>
          <w:lang w:val="kk-KZ"/>
        </w:rPr>
        <w:t>(сұрақнөмірі)</w:t>
      </w:r>
    </w:p>
    <w:p w14:paraId="5CC2FA0C" w14:textId="77777777" w:rsidR="00861DB2" w:rsidRPr="00861DB2" w:rsidRDefault="00861DB2" w:rsidP="00861DB2">
      <w:pPr>
        <w:rPr>
          <w:color w:val="202124"/>
          <w:lang w:val="en-US"/>
        </w:rPr>
      </w:pPr>
      <w:r w:rsidRPr="00861DB2">
        <w:rPr>
          <w:rStyle w:val="y2iqfc"/>
          <w:color w:val="202124"/>
          <w:lang w:val="en-US"/>
        </w:rPr>
        <w:t>Translation equivalence.</w:t>
      </w:r>
    </w:p>
    <w:p w14:paraId="3EFF82FD" w14:textId="77777777" w:rsidR="00861DB2" w:rsidRPr="00861DB2" w:rsidRDefault="00861DB2" w:rsidP="00861DB2">
      <w:pPr>
        <w:shd w:val="clear" w:color="auto" w:fill="FFFFFF"/>
        <w:rPr>
          <w:color w:val="000000"/>
          <w:spacing w:val="-5"/>
          <w:lang w:val="en-US"/>
        </w:rPr>
      </w:pPr>
    </w:p>
    <w:p w14:paraId="6B50FB93" w14:textId="77777777" w:rsidR="00861DB2" w:rsidRPr="00861DB2" w:rsidRDefault="00861DB2" w:rsidP="00861DB2">
      <w:pPr>
        <w:rPr>
          <w:rFonts w:eastAsia="Times New Roman"/>
          <w:lang w:val="en-US"/>
        </w:rPr>
      </w:pPr>
      <w:r w:rsidRPr="00861DB2">
        <w:rPr>
          <w:rFonts w:eastAsia="Times New Roman"/>
          <w:lang w:val="en-US"/>
        </w:rPr>
        <w:t xml:space="preserve">###005 </w:t>
      </w:r>
      <w:r w:rsidRPr="00861DB2">
        <w:rPr>
          <w:rFonts w:eastAsia="Times New Roman"/>
          <w:lang w:val="kk-KZ"/>
        </w:rPr>
        <w:t>(сұрақнөмірі)</w:t>
      </w:r>
    </w:p>
    <w:p w14:paraId="1CD0242D" w14:textId="77777777" w:rsidR="00861DB2" w:rsidRPr="00861DB2" w:rsidRDefault="00861DB2" w:rsidP="00861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lang w:val="en-US"/>
        </w:rPr>
      </w:pPr>
      <w:r w:rsidRPr="00861DB2">
        <w:rPr>
          <w:rFonts w:eastAsia="Times New Roman"/>
          <w:color w:val="202124"/>
          <w:lang w:val="en-US"/>
        </w:rPr>
        <w:t>The pragmatics of translation.</w:t>
      </w:r>
    </w:p>
    <w:p w14:paraId="780889DE" w14:textId="77777777" w:rsidR="00861DB2" w:rsidRPr="00861DB2" w:rsidRDefault="00861DB2" w:rsidP="00861DB2">
      <w:pPr>
        <w:shd w:val="clear" w:color="auto" w:fill="FFFFFF"/>
        <w:rPr>
          <w:color w:val="000000"/>
          <w:spacing w:val="-5"/>
          <w:lang w:val="en-US"/>
        </w:rPr>
      </w:pPr>
    </w:p>
    <w:p w14:paraId="7A9DFA56" w14:textId="77777777" w:rsidR="00861DB2" w:rsidRPr="00861DB2" w:rsidRDefault="00861DB2" w:rsidP="00861DB2">
      <w:pPr>
        <w:rPr>
          <w:rFonts w:eastAsia="Times New Roman"/>
          <w:lang w:val="en-US"/>
        </w:rPr>
      </w:pPr>
      <w:r w:rsidRPr="00861DB2">
        <w:rPr>
          <w:rFonts w:eastAsia="Times New Roman"/>
          <w:lang w:val="en-US"/>
        </w:rPr>
        <w:t>###</w:t>
      </w:r>
      <w:proofErr w:type="gramStart"/>
      <w:r w:rsidRPr="00861DB2">
        <w:rPr>
          <w:rFonts w:eastAsia="Times New Roman"/>
          <w:lang w:val="en-US"/>
        </w:rPr>
        <w:t xml:space="preserve">006 </w:t>
      </w:r>
      <w:r w:rsidRPr="00861DB2">
        <w:rPr>
          <w:rFonts w:eastAsia="Times New Roman"/>
          <w:lang w:val="kk-KZ"/>
        </w:rPr>
        <w:t xml:space="preserve"> (</w:t>
      </w:r>
      <w:proofErr w:type="gramEnd"/>
      <w:r w:rsidRPr="00861DB2">
        <w:rPr>
          <w:rFonts w:eastAsia="Times New Roman"/>
          <w:lang w:val="kk-KZ"/>
        </w:rPr>
        <w:t>сұрақнөмірі)</w:t>
      </w:r>
    </w:p>
    <w:p w14:paraId="1999BCA4" w14:textId="77777777" w:rsidR="00861DB2" w:rsidRPr="00861DB2" w:rsidRDefault="00861DB2" w:rsidP="00861DB2">
      <w:pPr>
        <w:shd w:val="clear" w:color="auto" w:fill="FFFFFF"/>
        <w:rPr>
          <w:rFonts w:eastAsia="Times New Roman"/>
          <w:color w:val="202124"/>
          <w:lang w:val="en-US"/>
        </w:rPr>
      </w:pPr>
      <w:r w:rsidRPr="00861DB2">
        <w:rPr>
          <w:rFonts w:eastAsia="Times New Roman"/>
          <w:color w:val="202124"/>
          <w:lang w:val="en-US"/>
        </w:rPr>
        <w:t xml:space="preserve">List the conditions, which </w:t>
      </w:r>
      <w:proofErr w:type="gramStart"/>
      <w:r w:rsidRPr="00861DB2">
        <w:rPr>
          <w:rFonts w:eastAsia="Times New Roman"/>
          <w:color w:val="202124"/>
          <w:lang w:val="en-US"/>
        </w:rPr>
        <w:t>must be met</w:t>
      </w:r>
      <w:proofErr w:type="gramEnd"/>
      <w:r w:rsidRPr="00861DB2">
        <w:rPr>
          <w:rFonts w:eastAsia="Times New Roman"/>
          <w:color w:val="202124"/>
          <w:lang w:val="en-US"/>
        </w:rPr>
        <w:t xml:space="preserve"> to single out a new scientific field (in this regard, translation theory) into an independent scientific discipline.</w:t>
      </w:r>
    </w:p>
    <w:p w14:paraId="39E69BBF" w14:textId="77777777" w:rsidR="00861DB2" w:rsidRPr="00861DB2" w:rsidRDefault="00861DB2" w:rsidP="00861DB2">
      <w:pPr>
        <w:shd w:val="clear" w:color="auto" w:fill="FFFFFF"/>
        <w:rPr>
          <w:color w:val="000000"/>
          <w:spacing w:val="-6"/>
          <w:lang w:val="en-US"/>
        </w:rPr>
      </w:pPr>
    </w:p>
    <w:p w14:paraId="5EF1C2C1" w14:textId="77777777" w:rsidR="00861DB2" w:rsidRPr="00861DB2" w:rsidRDefault="00861DB2" w:rsidP="00861DB2">
      <w:pPr>
        <w:rPr>
          <w:rFonts w:eastAsia="Times New Roman"/>
          <w:lang w:val="kk-KZ"/>
        </w:rPr>
      </w:pPr>
      <w:r w:rsidRPr="00861DB2">
        <w:rPr>
          <w:rFonts w:eastAsia="Times New Roman"/>
          <w:lang w:val="en-US"/>
        </w:rPr>
        <w:t xml:space="preserve">###007 </w:t>
      </w:r>
      <w:r w:rsidRPr="00861DB2">
        <w:rPr>
          <w:rFonts w:eastAsia="Times New Roman"/>
          <w:lang w:val="kk-KZ"/>
        </w:rPr>
        <w:t>(сұрақнөмірі)</w:t>
      </w:r>
    </w:p>
    <w:p w14:paraId="7BC9542E" w14:textId="77777777" w:rsidR="00861DB2" w:rsidRPr="00861DB2" w:rsidRDefault="00861DB2" w:rsidP="00861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pacing w:val="-6"/>
          <w:lang w:val="en-US"/>
        </w:rPr>
      </w:pPr>
      <w:r w:rsidRPr="00861DB2">
        <w:rPr>
          <w:rFonts w:eastAsia="Times New Roman"/>
          <w:color w:val="202124"/>
          <w:lang w:val="en-US"/>
        </w:rPr>
        <w:t>“Theory of Untranslatability” by Wilhelm von Humboldt</w:t>
      </w:r>
      <w:r w:rsidRPr="00861DB2">
        <w:rPr>
          <w:color w:val="000000"/>
          <w:spacing w:val="-6"/>
          <w:lang w:val="en-US"/>
        </w:rPr>
        <w:t>.</w:t>
      </w:r>
    </w:p>
    <w:p w14:paraId="75AF6264" w14:textId="77777777" w:rsidR="00861DB2" w:rsidRPr="00861DB2" w:rsidRDefault="00861DB2" w:rsidP="00861DB2">
      <w:pPr>
        <w:shd w:val="clear" w:color="auto" w:fill="FFFFFF"/>
        <w:rPr>
          <w:color w:val="000000"/>
          <w:spacing w:val="-6"/>
          <w:lang w:val="en-US"/>
        </w:rPr>
      </w:pPr>
    </w:p>
    <w:p w14:paraId="645E95EE" w14:textId="77777777" w:rsidR="00861DB2" w:rsidRPr="00861DB2" w:rsidRDefault="00861DB2" w:rsidP="00861DB2">
      <w:pPr>
        <w:rPr>
          <w:rFonts w:eastAsia="Times New Roman"/>
          <w:lang w:val="kk-KZ"/>
        </w:rPr>
      </w:pPr>
      <w:r w:rsidRPr="00861DB2">
        <w:rPr>
          <w:rFonts w:eastAsia="Times New Roman"/>
          <w:lang w:val="en-US"/>
        </w:rPr>
        <w:t xml:space="preserve">###008 </w:t>
      </w:r>
      <w:r w:rsidRPr="00861DB2">
        <w:rPr>
          <w:rFonts w:eastAsia="Times New Roman"/>
          <w:lang w:val="kk-KZ"/>
        </w:rPr>
        <w:t>(сұрақнөмірі)</w:t>
      </w:r>
    </w:p>
    <w:p w14:paraId="1BAAB231" w14:textId="77777777" w:rsidR="00861DB2" w:rsidRPr="00861DB2" w:rsidRDefault="00861DB2" w:rsidP="00861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lang w:val="en-US"/>
        </w:rPr>
      </w:pPr>
      <w:r w:rsidRPr="00861DB2">
        <w:rPr>
          <w:rFonts w:eastAsia="Times New Roman"/>
          <w:color w:val="202124"/>
          <w:lang w:val="en-US"/>
        </w:rPr>
        <w:t xml:space="preserve">Levels of equivalence in accordance with the classification by V.N. </w:t>
      </w:r>
      <w:proofErr w:type="spellStart"/>
      <w:r w:rsidRPr="00861DB2">
        <w:rPr>
          <w:rFonts w:eastAsia="Times New Roman"/>
          <w:color w:val="202124"/>
          <w:lang w:val="en-US"/>
        </w:rPr>
        <w:t>Komissarov</w:t>
      </w:r>
      <w:proofErr w:type="spellEnd"/>
      <w:r w:rsidRPr="00861DB2">
        <w:rPr>
          <w:rFonts w:eastAsia="Times New Roman"/>
          <w:color w:val="202124"/>
          <w:lang w:val="en-US"/>
        </w:rPr>
        <w:t>.</w:t>
      </w:r>
    </w:p>
    <w:p w14:paraId="7E82B666" w14:textId="77777777" w:rsidR="00861DB2" w:rsidRPr="00861DB2" w:rsidRDefault="00861DB2" w:rsidP="00861DB2">
      <w:pPr>
        <w:shd w:val="clear" w:color="auto" w:fill="FFFFFF"/>
        <w:rPr>
          <w:color w:val="000000"/>
          <w:spacing w:val="-5"/>
          <w:lang w:val="en-US"/>
        </w:rPr>
      </w:pPr>
    </w:p>
    <w:p w14:paraId="779C5486" w14:textId="77777777" w:rsidR="00861DB2" w:rsidRPr="00861DB2" w:rsidRDefault="00861DB2" w:rsidP="00861DB2">
      <w:pPr>
        <w:rPr>
          <w:rFonts w:eastAsia="Times New Roman"/>
          <w:lang w:val="kk-KZ"/>
        </w:rPr>
      </w:pPr>
      <w:r w:rsidRPr="00861DB2">
        <w:rPr>
          <w:rFonts w:eastAsia="Times New Roman"/>
          <w:lang w:val="en-US"/>
        </w:rPr>
        <w:t xml:space="preserve">###009 </w:t>
      </w:r>
      <w:r w:rsidRPr="00861DB2">
        <w:rPr>
          <w:rFonts w:eastAsia="Times New Roman"/>
          <w:lang w:val="kk-KZ"/>
        </w:rPr>
        <w:t>(сұрақнөмірі)</w:t>
      </w:r>
    </w:p>
    <w:p w14:paraId="4363810E" w14:textId="77777777" w:rsidR="00861DB2" w:rsidRPr="00861DB2" w:rsidRDefault="00861DB2" w:rsidP="00861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lang w:val="en-US"/>
        </w:rPr>
      </w:pPr>
      <w:r w:rsidRPr="00861DB2">
        <w:rPr>
          <w:rFonts w:eastAsia="Times New Roman"/>
          <w:color w:val="202124"/>
          <w:lang w:val="en-US"/>
        </w:rPr>
        <w:t>Professional competence of a translator.</w:t>
      </w:r>
    </w:p>
    <w:p w14:paraId="5B5AD0F9" w14:textId="77777777" w:rsidR="00861DB2" w:rsidRPr="00861DB2" w:rsidRDefault="00861DB2" w:rsidP="00861DB2">
      <w:pPr>
        <w:shd w:val="clear" w:color="auto" w:fill="FFFFFF"/>
        <w:rPr>
          <w:color w:val="000000"/>
          <w:spacing w:val="-5"/>
          <w:lang w:val="en-US"/>
        </w:rPr>
      </w:pPr>
    </w:p>
    <w:p w14:paraId="460FC6F5" w14:textId="77777777" w:rsidR="00861DB2" w:rsidRPr="00861DB2" w:rsidRDefault="00861DB2" w:rsidP="00861DB2">
      <w:pPr>
        <w:rPr>
          <w:rFonts w:eastAsia="Times New Roman"/>
          <w:lang w:val="kk-KZ"/>
        </w:rPr>
      </w:pPr>
      <w:r w:rsidRPr="00861DB2">
        <w:rPr>
          <w:rFonts w:eastAsia="Times New Roman"/>
          <w:lang w:val="en-US"/>
        </w:rPr>
        <w:t xml:space="preserve">###0010 </w:t>
      </w:r>
      <w:r w:rsidRPr="00861DB2">
        <w:rPr>
          <w:rFonts w:eastAsia="Times New Roman"/>
          <w:lang w:val="kk-KZ"/>
        </w:rPr>
        <w:t>(сұрақнөмірі)</w:t>
      </w:r>
    </w:p>
    <w:p w14:paraId="6650916C" w14:textId="77777777" w:rsidR="00861DB2" w:rsidRPr="00861DB2" w:rsidRDefault="00861DB2" w:rsidP="00861DB2">
      <w:pPr>
        <w:shd w:val="clear" w:color="auto" w:fill="FFFFFF"/>
        <w:tabs>
          <w:tab w:val="left" w:pos="302"/>
        </w:tabs>
        <w:jc w:val="both"/>
        <w:rPr>
          <w:lang w:val="en-US"/>
        </w:rPr>
      </w:pPr>
      <w:r w:rsidRPr="00861DB2">
        <w:rPr>
          <w:lang w:val="en-US"/>
        </w:rPr>
        <w:t>Consecutive interpretation</w:t>
      </w:r>
    </w:p>
    <w:p w14:paraId="3BE7D611" w14:textId="77777777" w:rsidR="00861DB2" w:rsidRPr="00861DB2" w:rsidRDefault="00861DB2" w:rsidP="00861DB2">
      <w:pPr>
        <w:shd w:val="clear" w:color="auto" w:fill="FFFFFF"/>
        <w:tabs>
          <w:tab w:val="left" w:pos="302"/>
        </w:tabs>
        <w:jc w:val="both"/>
        <w:rPr>
          <w:lang w:val="en-US"/>
        </w:rPr>
      </w:pPr>
    </w:p>
    <w:p w14:paraId="480C315A" w14:textId="77777777" w:rsidR="00861DB2" w:rsidRPr="00861DB2" w:rsidRDefault="00861DB2" w:rsidP="00861DB2">
      <w:pPr>
        <w:rPr>
          <w:rFonts w:eastAsia="Times New Roman"/>
          <w:lang w:val="kk-KZ"/>
        </w:rPr>
      </w:pPr>
      <w:r w:rsidRPr="00861DB2">
        <w:rPr>
          <w:rFonts w:eastAsia="Times New Roman"/>
          <w:lang w:val="en-US"/>
        </w:rPr>
        <w:t xml:space="preserve">###0011 </w:t>
      </w:r>
      <w:r w:rsidRPr="00861DB2">
        <w:rPr>
          <w:rFonts w:eastAsia="Times New Roman"/>
          <w:lang w:val="kk-KZ"/>
        </w:rPr>
        <w:t>(сұрақнөмірі)</w:t>
      </w:r>
    </w:p>
    <w:p w14:paraId="16CE281C" w14:textId="77777777" w:rsidR="00861DB2" w:rsidRPr="00861DB2" w:rsidRDefault="00861DB2" w:rsidP="00861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861DB2">
        <w:rPr>
          <w:rFonts w:eastAsia="Times New Roman"/>
          <w:color w:val="202124"/>
          <w:lang w:val="en-US"/>
        </w:rPr>
        <w:t>Basic concepts of the translating equivalence.</w:t>
      </w:r>
    </w:p>
    <w:p w14:paraId="7DE5688D" w14:textId="77777777" w:rsidR="00861DB2" w:rsidRPr="00861DB2" w:rsidRDefault="00861DB2" w:rsidP="00861DB2">
      <w:pPr>
        <w:shd w:val="clear" w:color="auto" w:fill="FFFFFF"/>
        <w:tabs>
          <w:tab w:val="left" w:pos="461"/>
        </w:tabs>
        <w:jc w:val="both"/>
        <w:rPr>
          <w:lang w:val="en-US"/>
        </w:rPr>
      </w:pPr>
    </w:p>
    <w:p w14:paraId="64E8D3C5" w14:textId="77777777" w:rsidR="00861DB2" w:rsidRPr="00861DB2" w:rsidRDefault="00861DB2" w:rsidP="00861DB2">
      <w:pPr>
        <w:rPr>
          <w:rFonts w:eastAsia="Times New Roman"/>
          <w:lang w:val="kk-KZ"/>
        </w:rPr>
      </w:pPr>
      <w:r w:rsidRPr="00861DB2">
        <w:rPr>
          <w:rFonts w:eastAsia="Times New Roman"/>
          <w:lang w:val="en-US"/>
        </w:rPr>
        <w:t>###0012</w:t>
      </w:r>
      <w:r w:rsidRPr="00861DB2">
        <w:rPr>
          <w:rFonts w:eastAsia="Times New Roman"/>
          <w:lang w:val="kk-KZ"/>
        </w:rPr>
        <w:t>(сұрақнөмірі)</w:t>
      </w:r>
    </w:p>
    <w:p w14:paraId="531111CB" w14:textId="77777777" w:rsidR="00861DB2" w:rsidRPr="00861DB2" w:rsidRDefault="00861DB2" w:rsidP="00861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lang w:val="en-US"/>
        </w:rPr>
      </w:pPr>
      <w:r w:rsidRPr="00861DB2">
        <w:rPr>
          <w:rFonts w:eastAsia="Times New Roman"/>
          <w:color w:val="202124"/>
          <w:lang w:val="en-US"/>
        </w:rPr>
        <w:t>Consecutive one-sided translation and its subtypes: paragraph-phrasal translation and translation using translation notation techniques.</w:t>
      </w:r>
    </w:p>
    <w:p w14:paraId="50E481CB" w14:textId="77777777" w:rsidR="00861DB2" w:rsidRPr="00861DB2" w:rsidRDefault="00861DB2" w:rsidP="00861DB2">
      <w:pPr>
        <w:shd w:val="clear" w:color="auto" w:fill="FFFFFF"/>
        <w:tabs>
          <w:tab w:val="left" w:pos="398"/>
        </w:tabs>
        <w:jc w:val="both"/>
        <w:rPr>
          <w:lang w:val="en-US"/>
        </w:rPr>
      </w:pPr>
    </w:p>
    <w:p w14:paraId="69543BE9" w14:textId="77777777" w:rsidR="00861DB2" w:rsidRPr="00861DB2" w:rsidRDefault="00861DB2" w:rsidP="00861DB2">
      <w:pPr>
        <w:rPr>
          <w:rFonts w:eastAsia="Times New Roman"/>
          <w:lang w:val="kk-KZ"/>
        </w:rPr>
      </w:pPr>
      <w:r w:rsidRPr="00861DB2">
        <w:rPr>
          <w:rFonts w:eastAsia="Times New Roman"/>
          <w:lang w:val="en-US"/>
        </w:rPr>
        <w:t xml:space="preserve">###0013 </w:t>
      </w:r>
      <w:r w:rsidRPr="00861DB2">
        <w:rPr>
          <w:rFonts w:eastAsia="Times New Roman"/>
          <w:lang w:val="kk-KZ"/>
        </w:rPr>
        <w:t>(сұрақнөмірі)</w:t>
      </w:r>
    </w:p>
    <w:p w14:paraId="5F8B3A73" w14:textId="77777777" w:rsidR="00861DB2" w:rsidRPr="00861DB2" w:rsidRDefault="00861DB2" w:rsidP="00861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lang w:val="en-US"/>
        </w:rPr>
      </w:pPr>
      <w:r w:rsidRPr="00861DB2">
        <w:rPr>
          <w:rFonts w:eastAsia="Times New Roman"/>
          <w:color w:val="202124"/>
          <w:lang w:val="en-US"/>
        </w:rPr>
        <w:t>Simultaneous translation (ST) and its subtypes. ST of conferences in specially equipped booth; ST outside the booth (whispering); ST of video films, radio and television broadcasts. "Hybrid" simultaneous translation - (with the written text of the original and (or) with the written text of the translation).</w:t>
      </w:r>
    </w:p>
    <w:p w14:paraId="7B4E41B0" w14:textId="77777777" w:rsidR="00861DB2" w:rsidRPr="00861DB2" w:rsidRDefault="00861DB2" w:rsidP="00861DB2">
      <w:pPr>
        <w:shd w:val="clear" w:color="auto" w:fill="FFFFFF"/>
        <w:tabs>
          <w:tab w:val="left" w:pos="302"/>
        </w:tabs>
        <w:jc w:val="both"/>
        <w:rPr>
          <w:lang w:val="en-US"/>
        </w:rPr>
      </w:pPr>
    </w:p>
    <w:p w14:paraId="043AFD12" w14:textId="77777777" w:rsidR="00861DB2" w:rsidRPr="00861DB2" w:rsidRDefault="00861DB2" w:rsidP="00861DB2">
      <w:pPr>
        <w:shd w:val="clear" w:color="auto" w:fill="FFFFFF"/>
        <w:tabs>
          <w:tab w:val="left" w:pos="302"/>
        </w:tabs>
        <w:jc w:val="both"/>
        <w:rPr>
          <w:lang w:val="en-US"/>
        </w:rPr>
      </w:pPr>
    </w:p>
    <w:p w14:paraId="660B4007" w14:textId="77777777" w:rsidR="00861DB2" w:rsidRPr="00861DB2" w:rsidRDefault="00861DB2" w:rsidP="00861DB2">
      <w:pPr>
        <w:rPr>
          <w:rFonts w:eastAsia="Times New Roman"/>
          <w:lang w:val="kk-KZ"/>
        </w:rPr>
      </w:pPr>
      <w:r w:rsidRPr="00861DB2">
        <w:rPr>
          <w:rFonts w:eastAsia="Times New Roman"/>
          <w:lang w:val="en-US"/>
        </w:rPr>
        <w:t xml:space="preserve">###0014 </w:t>
      </w:r>
      <w:r w:rsidRPr="00861DB2">
        <w:rPr>
          <w:rFonts w:eastAsia="Times New Roman"/>
          <w:lang w:val="kk-KZ"/>
        </w:rPr>
        <w:t>(сұрақнөмірі)</w:t>
      </w:r>
    </w:p>
    <w:p w14:paraId="58A437FD" w14:textId="77777777" w:rsidR="00861DB2" w:rsidRPr="00861DB2" w:rsidRDefault="00861DB2" w:rsidP="00861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lang w:val="en-US"/>
        </w:rPr>
      </w:pPr>
      <w:r w:rsidRPr="00861DB2">
        <w:rPr>
          <w:rFonts w:eastAsia="Times New Roman"/>
          <w:color w:val="202124"/>
          <w:lang w:val="en-US"/>
        </w:rPr>
        <w:t>Theoretical models of interpretation as a type of translation activity. The history of professional interpretation formation in the Republic of Kazakhstan and abroad. Principles of interpretation arrangement for international conferences and bilateral conversations.</w:t>
      </w:r>
    </w:p>
    <w:p w14:paraId="2F04D0E2" w14:textId="77777777" w:rsidR="00861DB2" w:rsidRPr="00861DB2" w:rsidRDefault="00861DB2" w:rsidP="00861DB2">
      <w:pPr>
        <w:shd w:val="clear" w:color="auto" w:fill="FFFFFF"/>
        <w:tabs>
          <w:tab w:val="left" w:pos="230"/>
        </w:tabs>
        <w:jc w:val="both"/>
        <w:rPr>
          <w:lang w:val="en-US"/>
        </w:rPr>
      </w:pPr>
    </w:p>
    <w:p w14:paraId="66CE3E1F" w14:textId="77777777" w:rsidR="00861DB2" w:rsidRPr="00861DB2" w:rsidRDefault="00861DB2" w:rsidP="00861DB2">
      <w:pPr>
        <w:shd w:val="clear" w:color="auto" w:fill="FFFFFF"/>
        <w:tabs>
          <w:tab w:val="left" w:pos="230"/>
        </w:tabs>
        <w:jc w:val="both"/>
        <w:rPr>
          <w:lang w:val="en-US"/>
        </w:rPr>
      </w:pPr>
    </w:p>
    <w:p w14:paraId="11322B2B" w14:textId="77777777" w:rsidR="00861DB2" w:rsidRPr="00861DB2" w:rsidRDefault="00861DB2" w:rsidP="00861DB2">
      <w:pPr>
        <w:rPr>
          <w:rFonts w:eastAsia="Times New Roman"/>
          <w:lang w:val="kk-KZ"/>
        </w:rPr>
      </w:pPr>
      <w:r w:rsidRPr="00861DB2">
        <w:rPr>
          <w:rFonts w:eastAsia="Times New Roman"/>
          <w:lang w:val="en-US"/>
        </w:rPr>
        <w:t xml:space="preserve">###0015 </w:t>
      </w:r>
      <w:r w:rsidRPr="00861DB2">
        <w:rPr>
          <w:rFonts w:eastAsia="Times New Roman"/>
          <w:lang w:val="kk-KZ"/>
        </w:rPr>
        <w:t>(сұрақнөмірі)</w:t>
      </w:r>
    </w:p>
    <w:p w14:paraId="4CAEC66B" w14:textId="77777777" w:rsidR="00861DB2" w:rsidRPr="00861DB2" w:rsidRDefault="00861DB2" w:rsidP="00861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lang w:val="en-US"/>
        </w:rPr>
      </w:pPr>
      <w:r w:rsidRPr="00861DB2">
        <w:rPr>
          <w:rFonts w:eastAsia="Times New Roman"/>
          <w:color w:val="202124"/>
          <w:lang w:val="en-US"/>
        </w:rPr>
        <w:lastRenderedPageBreak/>
        <w:t>Psychological basis of interpretation. Training of short-term memory to increase the volume of perceived and memorized information. Memorization technique based on the text key elements. The role of precision information in interpretation (proper names, numerical data, quantitative relationships). Training the ability to overcome psychological and emotional stress during interpretation.</w:t>
      </w:r>
    </w:p>
    <w:p w14:paraId="67FEE0BE" w14:textId="77777777" w:rsidR="00861DB2" w:rsidRPr="00861DB2" w:rsidRDefault="00861DB2" w:rsidP="00861DB2">
      <w:pPr>
        <w:shd w:val="clear" w:color="auto" w:fill="FFFFFF"/>
        <w:tabs>
          <w:tab w:val="left" w:pos="288"/>
        </w:tabs>
        <w:jc w:val="both"/>
        <w:rPr>
          <w:lang w:val="en-US"/>
        </w:rPr>
      </w:pPr>
    </w:p>
    <w:p w14:paraId="3800CC1D" w14:textId="77777777" w:rsidR="00861DB2" w:rsidRPr="00861DB2" w:rsidRDefault="00861DB2" w:rsidP="00861DB2">
      <w:pPr>
        <w:rPr>
          <w:rFonts w:eastAsia="Times New Roman"/>
          <w:lang w:val="kk-KZ"/>
        </w:rPr>
      </w:pPr>
      <w:r w:rsidRPr="00861DB2">
        <w:rPr>
          <w:rFonts w:eastAsia="Times New Roman"/>
          <w:lang w:val="en-US"/>
        </w:rPr>
        <w:t xml:space="preserve">###0016 </w:t>
      </w:r>
      <w:r w:rsidRPr="00861DB2">
        <w:rPr>
          <w:rFonts w:eastAsia="Times New Roman"/>
          <w:lang w:val="kk-KZ"/>
        </w:rPr>
        <w:t>(сұрақнөмірі)</w:t>
      </w:r>
    </w:p>
    <w:p w14:paraId="11A34E61" w14:textId="77777777" w:rsidR="00861DB2" w:rsidRPr="00861DB2" w:rsidRDefault="00861DB2" w:rsidP="00861DB2">
      <w:pPr>
        <w:shd w:val="clear" w:color="auto" w:fill="FFFFFF"/>
        <w:tabs>
          <w:tab w:val="left" w:pos="288"/>
        </w:tabs>
        <w:jc w:val="both"/>
        <w:rPr>
          <w:lang w:val="en-US"/>
        </w:rPr>
      </w:pPr>
      <w:r w:rsidRPr="00861DB2">
        <w:rPr>
          <w:lang w:val="en-US"/>
        </w:rPr>
        <w:t>Grammar problems of translation</w:t>
      </w:r>
    </w:p>
    <w:p w14:paraId="41028A8C" w14:textId="77777777" w:rsidR="00861DB2" w:rsidRPr="00861DB2" w:rsidRDefault="00861DB2" w:rsidP="00861DB2">
      <w:pPr>
        <w:shd w:val="clear" w:color="auto" w:fill="FFFFFF"/>
        <w:tabs>
          <w:tab w:val="left" w:pos="288"/>
        </w:tabs>
        <w:jc w:val="both"/>
        <w:rPr>
          <w:lang w:val="en-US"/>
        </w:rPr>
      </w:pPr>
    </w:p>
    <w:p w14:paraId="1989F640" w14:textId="77777777" w:rsidR="00861DB2" w:rsidRPr="00861DB2" w:rsidRDefault="00861DB2" w:rsidP="00861DB2">
      <w:pPr>
        <w:rPr>
          <w:rFonts w:eastAsia="Times New Roman"/>
          <w:lang w:val="kk-KZ"/>
        </w:rPr>
      </w:pPr>
      <w:r w:rsidRPr="00861DB2">
        <w:rPr>
          <w:rFonts w:eastAsia="Times New Roman"/>
          <w:lang w:val="en-US"/>
        </w:rPr>
        <w:t>###0017</w:t>
      </w:r>
      <w:r w:rsidRPr="00861DB2">
        <w:rPr>
          <w:rFonts w:eastAsia="Times New Roman"/>
          <w:lang w:val="kk-KZ"/>
        </w:rPr>
        <w:t>(сұрақнөмірі)</w:t>
      </w:r>
    </w:p>
    <w:p w14:paraId="5CB8C379" w14:textId="77777777" w:rsidR="00861DB2" w:rsidRPr="00861DB2" w:rsidRDefault="00861DB2" w:rsidP="00861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lang w:val="en-US"/>
        </w:rPr>
      </w:pPr>
      <w:r w:rsidRPr="00861DB2">
        <w:rPr>
          <w:rFonts w:eastAsia="Times New Roman"/>
          <w:color w:val="202124"/>
          <w:lang w:val="en-US"/>
        </w:rPr>
        <w:t>Lexical-semantic and phraseological problems of translation.</w:t>
      </w:r>
    </w:p>
    <w:p w14:paraId="372FEB13" w14:textId="77777777" w:rsidR="00861DB2" w:rsidRPr="00861DB2" w:rsidRDefault="00861DB2" w:rsidP="00861DB2">
      <w:pPr>
        <w:shd w:val="clear" w:color="auto" w:fill="FFFFFF"/>
        <w:tabs>
          <w:tab w:val="left" w:pos="288"/>
        </w:tabs>
        <w:jc w:val="both"/>
        <w:rPr>
          <w:lang w:val="en-US"/>
        </w:rPr>
      </w:pPr>
    </w:p>
    <w:p w14:paraId="445A03E1" w14:textId="77777777" w:rsidR="00861DB2" w:rsidRPr="00861DB2" w:rsidRDefault="00861DB2" w:rsidP="00861DB2">
      <w:pPr>
        <w:rPr>
          <w:rFonts w:eastAsia="Times New Roman"/>
          <w:lang w:val="kk-KZ"/>
        </w:rPr>
      </w:pPr>
      <w:r w:rsidRPr="00861DB2">
        <w:rPr>
          <w:rFonts w:eastAsia="Times New Roman"/>
          <w:lang w:val="en-US"/>
        </w:rPr>
        <w:t xml:space="preserve">###0018 </w:t>
      </w:r>
      <w:r w:rsidRPr="00861DB2">
        <w:rPr>
          <w:rFonts w:eastAsia="Times New Roman"/>
          <w:lang w:val="kk-KZ"/>
        </w:rPr>
        <w:t>(сұрақнөмірі)</w:t>
      </w:r>
    </w:p>
    <w:p w14:paraId="4C53AF9F" w14:textId="77777777" w:rsidR="00861DB2" w:rsidRPr="00861DB2" w:rsidRDefault="00861DB2" w:rsidP="00861DB2">
      <w:pPr>
        <w:rPr>
          <w:rFonts w:eastAsia="Times New Roman"/>
          <w:lang w:val="en-US"/>
        </w:rPr>
      </w:pPr>
      <w:r w:rsidRPr="00861DB2">
        <w:rPr>
          <w:rFonts w:eastAsia="Times New Roman"/>
          <w:color w:val="202124"/>
          <w:lang w:val="en-US"/>
        </w:rPr>
        <w:t>Translation matches and transformations.</w:t>
      </w:r>
    </w:p>
    <w:p w14:paraId="41853B48" w14:textId="77777777" w:rsidR="00861DB2" w:rsidRPr="00861DB2" w:rsidRDefault="00861DB2" w:rsidP="00861DB2">
      <w:pPr>
        <w:shd w:val="clear" w:color="auto" w:fill="FFFFFF"/>
        <w:tabs>
          <w:tab w:val="left" w:pos="288"/>
        </w:tabs>
        <w:jc w:val="both"/>
        <w:rPr>
          <w:lang w:val="en-US"/>
        </w:rPr>
      </w:pPr>
    </w:p>
    <w:p w14:paraId="2F400ECD" w14:textId="77777777" w:rsidR="00861DB2" w:rsidRPr="00861DB2" w:rsidRDefault="00861DB2" w:rsidP="00861DB2">
      <w:pPr>
        <w:rPr>
          <w:rFonts w:eastAsia="Times New Roman"/>
          <w:lang w:val="kk-KZ"/>
        </w:rPr>
      </w:pPr>
      <w:r w:rsidRPr="00861DB2">
        <w:rPr>
          <w:rFonts w:eastAsia="Times New Roman"/>
          <w:lang w:val="en-US"/>
        </w:rPr>
        <w:t xml:space="preserve">###0019 </w:t>
      </w:r>
      <w:r w:rsidRPr="00861DB2">
        <w:rPr>
          <w:rFonts w:eastAsia="Times New Roman"/>
          <w:lang w:val="kk-KZ"/>
        </w:rPr>
        <w:t>(сұрақнөмірі)</w:t>
      </w:r>
    </w:p>
    <w:p w14:paraId="4784998D" w14:textId="77777777" w:rsidR="00861DB2" w:rsidRPr="00861DB2" w:rsidRDefault="00861DB2" w:rsidP="00861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lang w:val="en-US"/>
        </w:rPr>
      </w:pPr>
      <w:r w:rsidRPr="00861DB2">
        <w:rPr>
          <w:rFonts w:eastAsia="Times New Roman"/>
          <w:color w:val="202124"/>
          <w:lang w:val="en-US"/>
        </w:rPr>
        <w:t>Consideration of non-linguistic factors and the addressee of the translated text.</w:t>
      </w:r>
    </w:p>
    <w:p w14:paraId="45039036" w14:textId="77777777" w:rsidR="00861DB2" w:rsidRPr="00861DB2" w:rsidRDefault="00861DB2" w:rsidP="00861DB2">
      <w:pPr>
        <w:shd w:val="clear" w:color="auto" w:fill="FFFFFF"/>
        <w:tabs>
          <w:tab w:val="left" w:pos="288"/>
        </w:tabs>
        <w:jc w:val="both"/>
        <w:rPr>
          <w:lang w:val="en-US"/>
        </w:rPr>
      </w:pPr>
    </w:p>
    <w:p w14:paraId="34C0473A" w14:textId="77777777" w:rsidR="00861DB2" w:rsidRPr="00861DB2" w:rsidRDefault="00861DB2" w:rsidP="00861DB2">
      <w:pPr>
        <w:rPr>
          <w:rFonts w:eastAsia="Times New Roman"/>
          <w:lang w:val="kk-KZ"/>
        </w:rPr>
      </w:pPr>
      <w:r w:rsidRPr="00861DB2">
        <w:rPr>
          <w:rFonts w:eastAsia="Times New Roman"/>
          <w:lang w:val="en-US"/>
        </w:rPr>
        <w:t xml:space="preserve">###0020 </w:t>
      </w:r>
      <w:r w:rsidRPr="00861DB2">
        <w:rPr>
          <w:rFonts w:eastAsia="Times New Roman"/>
          <w:lang w:val="kk-KZ"/>
        </w:rPr>
        <w:t>(сұрақнөмірі)</w:t>
      </w:r>
    </w:p>
    <w:p w14:paraId="4F794D38" w14:textId="77777777" w:rsidR="00861DB2" w:rsidRDefault="00861DB2" w:rsidP="00861D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lang w:val="en-US"/>
        </w:rPr>
      </w:pPr>
      <w:r w:rsidRPr="00861DB2">
        <w:rPr>
          <w:rFonts w:eastAsia="Times New Roman"/>
          <w:color w:val="202124"/>
          <w:lang w:val="en-US"/>
        </w:rPr>
        <w:t>Functional and stylistic differentiation of texts and translation problems.</w:t>
      </w:r>
      <w:bookmarkStart w:id="0" w:name="_GoBack"/>
      <w:bookmarkEnd w:id="0"/>
    </w:p>
    <w:p w14:paraId="7B942C51" w14:textId="77777777" w:rsidR="00861DB2" w:rsidRDefault="00861DB2" w:rsidP="00861DB2">
      <w:pPr>
        <w:shd w:val="clear" w:color="auto" w:fill="FFFFFF"/>
        <w:jc w:val="both"/>
        <w:rPr>
          <w:lang w:val="en-US"/>
        </w:rPr>
      </w:pPr>
    </w:p>
    <w:p w14:paraId="7E750A7F" w14:textId="77777777" w:rsidR="00861DB2" w:rsidRDefault="00861DB2" w:rsidP="00861DB2">
      <w:pPr>
        <w:shd w:val="clear" w:color="auto" w:fill="FFFFFF"/>
        <w:jc w:val="both"/>
        <w:rPr>
          <w:b/>
          <w:bCs/>
          <w:lang w:val="en-US"/>
        </w:rPr>
      </w:pPr>
    </w:p>
    <w:p w14:paraId="427C9610" w14:textId="77777777" w:rsidR="00330659" w:rsidRPr="00861DB2" w:rsidRDefault="00330659" w:rsidP="00861DB2">
      <w:pPr>
        <w:rPr>
          <w:lang w:val="en-US"/>
        </w:rPr>
      </w:pPr>
    </w:p>
    <w:sectPr w:rsidR="00330659" w:rsidRPr="00861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B6DD7"/>
    <w:multiLevelType w:val="hybridMultilevel"/>
    <w:tmpl w:val="82B869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8D8759B"/>
    <w:multiLevelType w:val="hybridMultilevel"/>
    <w:tmpl w:val="1ED09C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0DA4EDF"/>
    <w:multiLevelType w:val="hybridMultilevel"/>
    <w:tmpl w:val="831EB4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FCA33C6"/>
    <w:multiLevelType w:val="hybridMultilevel"/>
    <w:tmpl w:val="D69A86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AB"/>
    <w:rsid w:val="00060701"/>
    <w:rsid w:val="000B4B7B"/>
    <w:rsid w:val="000F5421"/>
    <w:rsid w:val="001913AB"/>
    <w:rsid w:val="001C6EA1"/>
    <w:rsid w:val="001D1E95"/>
    <w:rsid w:val="00211BCC"/>
    <w:rsid w:val="00330659"/>
    <w:rsid w:val="0033568A"/>
    <w:rsid w:val="00440B2D"/>
    <w:rsid w:val="004D75B8"/>
    <w:rsid w:val="00735F74"/>
    <w:rsid w:val="00784866"/>
    <w:rsid w:val="00797A06"/>
    <w:rsid w:val="00804A4C"/>
    <w:rsid w:val="00861DB2"/>
    <w:rsid w:val="00980FF8"/>
    <w:rsid w:val="00AB5CCF"/>
    <w:rsid w:val="00B77B02"/>
    <w:rsid w:val="00B93CE7"/>
    <w:rsid w:val="00BD6990"/>
    <w:rsid w:val="00C15C45"/>
    <w:rsid w:val="00D15341"/>
    <w:rsid w:val="00DA336B"/>
    <w:rsid w:val="00DA6B10"/>
    <w:rsid w:val="00F1722C"/>
    <w:rsid w:val="00F70BD8"/>
    <w:rsid w:val="00FA69F2"/>
    <w:rsid w:val="00FD0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598E"/>
  <w15:docId w15:val="{5CD92DB6-87EA-42C4-9FB9-D69BB27B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3A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0F5421"/>
    <w:pPr>
      <w:spacing w:after="120"/>
      <w:ind w:left="283"/>
    </w:pPr>
    <w:rPr>
      <w:rFonts w:eastAsia="Times New Roman"/>
      <w:sz w:val="20"/>
      <w:szCs w:val="20"/>
    </w:rPr>
  </w:style>
  <w:style w:type="character" w:customStyle="1" w:styleId="a4">
    <w:name w:val="Основной текст с отступом Знак"/>
    <w:basedOn w:val="a0"/>
    <w:link w:val="a3"/>
    <w:uiPriority w:val="99"/>
    <w:rsid w:val="000F5421"/>
    <w:rPr>
      <w:rFonts w:ascii="Times New Roman" w:eastAsia="Times New Roman" w:hAnsi="Times New Roman" w:cs="Times New Roman"/>
      <w:sz w:val="20"/>
      <w:szCs w:val="20"/>
      <w:lang w:val="ru-RU" w:eastAsia="ru-RU"/>
    </w:rPr>
  </w:style>
  <w:style w:type="table" w:customStyle="1" w:styleId="TableNormal">
    <w:name w:val="Table Normal"/>
    <w:uiPriority w:val="2"/>
    <w:semiHidden/>
    <w:unhideWhenUsed/>
    <w:qFormat/>
    <w:rsid w:val="00AB5C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B5CCF"/>
    <w:pPr>
      <w:widowControl w:val="0"/>
      <w:autoSpaceDE w:val="0"/>
      <w:autoSpaceDN w:val="0"/>
      <w:ind w:left="107"/>
    </w:pPr>
    <w:rPr>
      <w:rFonts w:eastAsia="Times New Roman"/>
      <w:sz w:val="22"/>
      <w:szCs w:val="22"/>
      <w:lang w:eastAsia="en-US"/>
    </w:rPr>
  </w:style>
  <w:style w:type="paragraph" w:styleId="a5">
    <w:name w:val="List Paragraph"/>
    <w:basedOn w:val="a"/>
    <w:uiPriority w:val="34"/>
    <w:qFormat/>
    <w:rsid w:val="004D75B8"/>
    <w:pPr>
      <w:ind w:left="720"/>
      <w:contextualSpacing/>
    </w:pPr>
  </w:style>
  <w:style w:type="character" w:customStyle="1" w:styleId="jlqj4b">
    <w:name w:val="jlqj4b"/>
    <w:basedOn w:val="a0"/>
    <w:rsid w:val="00797A06"/>
  </w:style>
  <w:style w:type="paragraph" w:styleId="HTML">
    <w:name w:val="HTML Preformatted"/>
    <w:basedOn w:val="a"/>
    <w:link w:val="HTML0"/>
    <w:uiPriority w:val="99"/>
    <w:unhideWhenUsed/>
    <w:rsid w:val="00797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97A06"/>
    <w:rPr>
      <w:rFonts w:ascii="Courier New" w:eastAsia="Times New Roman" w:hAnsi="Courier New" w:cs="Courier New"/>
      <w:sz w:val="20"/>
      <w:szCs w:val="20"/>
      <w:lang w:eastAsia="ru-RU"/>
    </w:rPr>
  </w:style>
  <w:style w:type="character" w:customStyle="1" w:styleId="y2iqfc">
    <w:name w:val="y2iqfc"/>
    <w:basedOn w:val="a0"/>
    <w:rsid w:val="00797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45275">
      <w:bodyDiv w:val="1"/>
      <w:marLeft w:val="0"/>
      <w:marRight w:val="0"/>
      <w:marTop w:val="0"/>
      <w:marBottom w:val="0"/>
      <w:divBdr>
        <w:top w:val="none" w:sz="0" w:space="0" w:color="auto"/>
        <w:left w:val="none" w:sz="0" w:space="0" w:color="auto"/>
        <w:bottom w:val="none" w:sz="0" w:space="0" w:color="auto"/>
        <w:right w:val="none" w:sz="0" w:space="0" w:color="auto"/>
      </w:divBdr>
    </w:div>
    <w:div w:id="263272644">
      <w:bodyDiv w:val="1"/>
      <w:marLeft w:val="0"/>
      <w:marRight w:val="0"/>
      <w:marTop w:val="0"/>
      <w:marBottom w:val="0"/>
      <w:divBdr>
        <w:top w:val="none" w:sz="0" w:space="0" w:color="auto"/>
        <w:left w:val="none" w:sz="0" w:space="0" w:color="auto"/>
        <w:bottom w:val="none" w:sz="0" w:space="0" w:color="auto"/>
        <w:right w:val="none" w:sz="0" w:space="0" w:color="auto"/>
      </w:divBdr>
    </w:div>
    <w:div w:id="411704130">
      <w:bodyDiv w:val="1"/>
      <w:marLeft w:val="0"/>
      <w:marRight w:val="0"/>
      <w:marTop w:val="0"/>
      <w:marBottom w:val="0"/>
      <w:divBdr>
        <w:top w:val="none" w:sz="0" w:space="0" w:color="auto"/>
        <w:left w:val="none" w:sz="0" w:space="0" w:color="auto"/>
        <w:bottom w:val="none" w:sz="0" w:space="0" w:color="auto"/>
        <w:right w:val="none" w:sz="0" w:space="0" w:color="auto"/>
      </w:divBdr>
    </w:div>
    <w:div w:id="515387904">
      <w:bodyDiv w:val="1"/>
      <w:marLeft w:val="0"/>
      <w:marRight w:val="0"/>
      <w:marTop w:val="0"/>
      <w:marBottom w:val="0"/>
      <w:divBdr>
        <w:top w:val="none" w:sz="0" w:space="0" w:color="auto"/>
        <w:left w:val="none" w:sz="0" w:space="0" w:color="auto"/>
        <w:bottom w:val="none" w:sz="0" w:space="0" w:color="auto"/>
        <w:right w:val="none" w:sz="0" w:space="0" w:color="auto"/>
      </w:divBdr>
    </w:div>
    <w:div w:id="525754410">
      <w:bodyDiv w:val="1"/>
      <w:marLeft w:val="0"/>
      <w:marRight w:val="0"/>
      <w:marTop w:val="0"/>
      <w:marBottom w:val="0"/>
      <w:divBdr>
        <w:top w:val="none" w:sz="0" w:space="0" w:color="auto"/>
        <w:left w:val="none" w:sz="0" w:space="0" w:color="auto"/>
        <w:bottom w:val="none" w:sz="0" w:space="0" w:color="auto"/>
        <w:right w:val="none" w:sz="0" w:space="0" w:color="auto"/>
      </w:divBdr>
    </w:div>
    <w:div w:id="557011045">
      <w:bodyDiv w:val="1"/>
      <w:marLeft w:val="0"/>
      <w:marRight w:val="0"/>
      <w:marTop w:val="0"/>
      <w:marBottom w:val="0"/>
      <w:divBdr>
        <w:top w:val="none" w:sz="0" w:space="0" w:color="auto"/>
        <w:left w:val="none" w:sz="0" w:space="0" w:color="auto"/>
        <w:bottom w:val="none" w:sz="0" w:space="0" w:color="auto"/>
        <w:right w:val="none" w:sz="0" w:space="0" w:color="auto"/>
      </w:divBdr>
    </w:div>
    <w:div w:id="579799460">
      <w:bodyDiv w:val="1"/>
      <w:marLeft w:val="0"/>
      <w:marRight w:val="0"/>
      <w:marTop w:val="0"/>
      <w:marBottom w:val="0"/>
      <w:divBdr>
        <w:top w:val="none" w:sz="0" w:space="0" w:color="auto"/>
        <w:left w:val="none" w:sz="0" w:space="0" w:color="auto"/>
        <w:bottom w:val="none" w:sz="0" w:space="0" w:color="auto"/>
        <w:right w:val="none" w:sz="0" w:space="0" w:color="auto"/>
      </w:divBdr>
    </w:div>
    <w:div w:id="721683961">
      <w:bodyDiv w:val="1"/>
      <w:marLeft w:val="0"/>
      <w:marRight w:val="0"/>
      <w:marTop w:val="0"/>
      <w:marBottom w:val="0"/>
      <w:divBdr>
        <w:top w:val="none" w:sz="0" w:space="0" w:color="auto"/>
        <w:left w:val="none" w:sz="0" w:space="0" w:color="auto"/>
        <w:bottom w:val="none" w:sz="0" w:space="0" w:color="auto"/>
        <w:right w:val="none" w:sz="0" w:space="0" w:color="auto"/>
      </w:divBdr>
    </w:div>
    <w:div w:id="815027844">
      <w:bodyDiv w:val="1"/>
      <w:marLeft w:val="0"/>
      <w:marRight w:val="0"/>
      <w:marTop w:val="0"/>
      <w:marBottom w:val="0"/>
      <w:divBdr>
        <w:top w:val="none" w:sz="0" w:space="0" w:color="auto"/>
        <w:left w:val="none" w:sz="0" w:space="0" w:color="auto"/>
        <w:bottom w:val="none" w:sz="0" w:space="0" w:color="auto"/>
        <w:right w:val="none" w:sz="0" w:space="0" w:color="auto"/>
      </w:divBdr>
    </w:div>
    <w:div w:id="943462986">
      <w:bodyDiv w:val="1"/>
      <w:marLeft w:val="0"/>
      <w:marRight w:val="0"/>
      <w:marTop w:val="0"/>
      <w:marBottom w:val="0"/>
      <w:divBdr>
        <w:top w:val="none" w:sz="0" w:space="0" w:color="auto"/>
        <w:left w:val="none" w:sz="0" w:space="0" w:color="auto"/>
        <w:bottom w:val="none" w:sz="0" w:space="0" w:color="auto"/>
        <w:right w:val="none" w:sz="0" w:space="0" w:color="auto"/>
      </w:divBdr>
    </w:div>
    <w:div w:id="975261650">
      <w:bodyDiv w:val="1"/>
      <w:marLeft w:val="0"/>
      <w:marRight w:val="0"/>
      <w:marTop w:val="0"/>
      <w:marBottom w:val="0"/>
      <w:divBdr>
        <w:top w:val="none" w:sz="0" w:space="0" w:color="auto"/>
        <w:left w:val="none" w:sz="0" w:space="0" w:color="auto"/>
        <w:bottom w:val="none" w:sz="0" w:space="0" w:color="auto"/>
        <w:right w:val="none" w:sz="0" w:space="0" w:color="auto"/>
      </w:divBdr>
    </w:div>
    <w:div w:id="1041322511">
      <w:bodyDiv w:val="1"/>
      <w:marLeft w:val="0"/>
      <w:marRight w:val="0"/>
      <w:marTop w:val="0"/>
      <w:marBottom w:val="0"/>
      <w:divBdr>
        <w:top w:val="none" w:sz="0" w:space="0" w:color="auto"/>
        <w:left w:val="none" w:sz="0" w:space="0" w:color="auto"/>
        <w:bottom w:val="none" w:sz="0" w:space="0" w:color="auto"/>
        <w:right w:val="none" w:sz="0" w:space="0" w:color="auto"/>
      </w:divBdr>
    </w:div>
    <w:div w:id="1138492582">
      <w:bodyDiv w:val="1"/>
      <w:marLeft w:val="0"/>
      <w:marRight w:val="0"/>
      <w:marTop w:val="0"/>
      <w:marBottom w:val="0"/>
      <w:divBdr>
        <w:top w:val="none" w:sz="0" w:space="0" w:color="auto"/>
        <w:left w:val="none" w:sz="0" w:space="0" w:color="auto"/>
        <w:bottom w:val="none" w:sz="0" w:space="0" w:color="auto"/>
        <w:right w:val="none" w:sz="0" w:space="0" w:color="auto"/>
      </w:divBdr>
    </w:div>
    <w:div w:id="1238436676">
      <w:bodyDiv w:val="1"/>
      <w:marLeft w:val="0"/>
      <w:marRight w:val="0"/>
      <w:marTop w:val="0"/>
      <w:marBottom w:val="0"/>
      <w:divBdr>
        <w:top w:val="none" w:sz="0" w:space="0" w:color="auto"/>
        <w:left w:val="none" w:sz="0" w:space="0" w:color="auto"/>
        <w:bottom w:val="none" w:sz="0" w:space="0" w:color="auto"/>
        <w:right w:val="none" w:sz="0" w:space="0" w:color="auto"/>
      </w:divBdr>
    </w:div>
    <w:div w:id="1448547818">
      <w:bodyDiv w:val="1"/>
      <w:marLeft w:val="0"/>
      <w:marRight w:val="0"/>
      <w:marTop w:val="0"/>
      <w:marBottom w:val="0"/>
      <w:divBdr>
        <w:top w:val="none" w:sz="0" w:space="0" w:color="auto"/>
        <w:left w:val="none" w:sz="0" w:space="0" w:color="auto"/>
        <w:bottom w:val="none" w:sz="0" w:space="0" w:color="auto"/>
        <w:right w:val="none" w:sz="0" w:space="0" w:color="auto"/>
      </w:divBdr>
    </w:div>
    <w:div w:id="1647469063">
      <w:bodyDiv w:val="1"/>
      <w:marLeft w:val="0"/>
      <w:marRight w:val="0"/>
      <w:marTop w:val="0"/>
      <w:marBottom w:val="0"/>
      <w:divBdr>
        <w:top w:val="none" w:sz="0" w:space="0" w:color="auto"/>
        <w:left w:val="none" w:sz="0" w:space="0" w:color="auto"/>
        <w:bottom w:val="none" w:sz="0" w:space="0" w:color="auto"/>
        <w:right w:val="none" w:sz="0" w:space="0" w:color="auto"/>
      </w:divBdr>
    </w:div>
    <w:div w:id="1667056893">
      <w:bodyDiv w:val="1"/>
      <w:marLeft w:val="0"/>
      <w:marRight w:val="0"/>
      <w:marTop w:val="0"/>
      <w:marBottom w:val="0"/>
      <w:divBdr>
        <w:top w:val="none" w:sz="0" w:space="0" w:color="auto"/>
        <w:left w:val="none" w:sz="0" w:space="0" w:color="auto"/>
        <w:bottom w:val="none" w:sz="0" w:space="0" w:color="auto"/>
        <w:right w:val="none" w:sz="0" w:space="0" w:color="auto"/>
      </w:divBdr>
    </w:div>
    <w:div w:id="1669550972">
      <w:bodyDiv w:val="1"/>
      <w:marLeft w:val="0"/>
      <w:marRight w:val="0"/>
      <w:marTop w:val="0"/>
      <w:marBottom w:val="0"/>
      <w:divBdr>
        <w:top w:val="none" w:sz="0" w:space="0" w:color="auto"/>
        <w:left w:val="none" w:sz="0" w:space="0" w:color="auto"/>
        <w:bottom w:val="none" w:sz="0" w:space="0" w:color="auto"/>
        <w:right w:val="none" w:sz="0" w:space="0" w:color="auto"/>
      </w:divBdr>
    </w:div>
    <w:div w:id="1692682886">
      <w:bodyDiv w:val="1"/>
      <w:marLeft w:val="0"/>
      <w:marRight w:val="0"/>
      <w:marTop w:val="0"/>
      <w:marBottom w:val="0"/>
      <w:divBdr>
        <w:top w:val="none" w:sz="0" w:space="0" w:color="auto"/>
        <w:left w:val="none" w:sz="0" w:space="0" w:color="auto"/>
        <w:bottom w:val="none" w:sz="0" w:space="0" w:color="auto"/>
        <w:right w:val="none" w:sz="0" w:space="0" w:color="auto"/>
      </w:divBdr>
    </w:div>
    <w:div w:id="18766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362</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Sevda Khudiyeva</dc:creator>
  <cp:lastModifiedBy>Каирбаева Акмарал Канатбековна</cp:lastModifiedBy>
  <cp:revision>8</cp:revision>
  <dcterms:created xsi:type="dcterms:W3CDTF">2021-07-21T06:34:00Z</dcterms:created>
  <dcterms:modified xsi:type="dcterms:W3CDTF">2021-11-08T07:07:00Z</dcterms:modified>
</cp:coreProperties>
</file>