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A" w:rsidRPr="000C318A" w:rsidRDefault="000C318A" w:rsidP="000C31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0C318A">
        <w:rPr>
          <w:rFonts w:ascii="Times New Roman" w:hAnsi="Times New Roman" w:cs="Times New Roman"/>
          <w:sz w:val="32"/>
          <w:szCs w:val="28"/>
          <w:lang w:val="en-US"/>
        </w:rPr>
        <w:t>Topics of essays</w:t>
      </w:r>
    </w:p>
    <w:p w:rsidR="000C318A" w:rsidRPr="000C318A" w:rsidRDefault="000C318A" w:rsidP="000C3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Prospects for the development of the chemical industry in the Republic of Kazakhstan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Principles of “Green Chemistry” at chemical industry enterprises.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Quality assurance and quality control (QA/QC) procedures at chemical industry enterprises.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 xml:space="preserve">Chemistry of environmental objects in the context of industry. 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Fundamentals of oil and gas refining processes.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The basis of mass and heat exchange processes.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Alternative sources of energy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Assessment of raw material reserves and justification for choosing the type of raw material depending on various factors and processing technologies.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0C318A">
        <w:rPr>
          <w:rFonts w:ascii="Times New Roman" w:hAnsi="Times New Roman" w:cs="Times New Roman"/>
          <w:sz w:val="28"/>
          <w:szCs w:val="28"/>
          <w:lang w:val="en-US"/>
        </w:rPr>
        <w:t>New technologies for producing organic substances</w:t>
      </w:r>
    </w:p>
    <w:p w:rsidR="000C318A" w:rsidRPr="000C318A" w:rsidRDefault="000C318A" w:rsidP="000C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bookmarkStart w:id="0" w:name="_GoBack"/>
      <w:bookmarkEnd w:id="0"/>
      <w:r w:rsidRPr="000C318A">
        <w:rPr>
          <w:rFonts w:ascii="Times New Roman" w:hAnsi="Times New Roman" w:cs="Times New Roman"/>
          <w:sz w:val="28"/>
          <w:szCs w:val="28"/>
          <w:lang w:val="en-US"/>
        </w:rPr>
        <w:t>Prospects for the synthesis of polymer materials</w:t>
      </w:r>
    </w:p>
    <w:sectPr w:rsidR="000C318A" w:rsidRPr="000C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73"/>
    <w:rsid w:val="000C318A"/>
    <w:rsid w:val="00741673"/>
    <w:rsid w:val="00945DAF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721C-330B-442F-9EC8-1144231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2024-06-26T05:38:00Z</dcterms:created>
  <dcterms:modified xsi:type="dcterms:W3CDTF">2024-06-26T05:44:00Z</dcterms:modified>
</cp:coreProperties>
</file>