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nil"/>
        <w:tblLook w:val="04A0" w:firstRow="1" w:lastRow="0" w:firstColumn="1" w:lastColumn="0" w:noHBand="0" w:noVBand="1"/>
      </w:tblPr>
      <w:tblGrid>
        <w:gridCol w:w="5595"/>
        <w:gridCol w:w="3760"/>
      </w:tblGrid>
      <w:tr w:rsidR="00813A8C" w:rsidRPr="00813A8C" w:rsidTr="00B435D3">
        <w:trPr>
          <w:trHeight w:val="30"/>
          <w:tblCellSpacing w:w="0" w:type="nil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A8C" w:rsidRPr="00A443B7" w:rsidRDefault="00813A8C" w:rsidP="00780055">
            <w:pPr>
              <w:spacing w:after="0"/>
              <w:jc w:val="center"/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A8C" w:rsidRPr="00813A8C" w:rsidRDefault="00813A8C" w:rsidP="00CD50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13A8C">
              <w:rPr>
                <w:rFonts w:ascii="Times New Roman" w:hAnsi="Times New Roman"/>
                <w:color w:val="000000"/>
                <w:sz w:val="20"/>
              </w:rPr>
              <w:t>Приложение 1</w:t>
            </w:r>
          </w:p>
          <w:p w:rsidR="00813A8C" w:rsidRPr="00813A8C" w:rsidRDefault="00813A8C" w:rsidP="00CD50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13A8C">
              <w:rPr>
                <w:rFonts w:ascii="Times New Roman" w:hAnsi="Times New Roman"/>
                <w:color w:val="000000"/>
                <w:sz w:val="20"/>
              </w:rPr>
              <w:t>к Правилам присвоения</w:t>
            </w:r>
          </w:p>
          <w:p w:rsidR="00813A8C" w:rsidRPr="00813A8C" w:rsidRDefault="00813A8C" w:rsidP="00CD50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13A8C">
              <w:rPr>
                <w:rFonts w:ascii="Times New Roman" w:hAnsi="Times New Roman"/>
                <w:color w:val="000000"/>
                <w:sz w:val="20"/>
              </w:rPr>
              <w:t>учёных званий (ассоциированный</w:t>
            </w:r>
          </w:p>
          <w:p w:rsidR="00813A8C" w:rsidRPr="00813A8C" w:rsidRDefault="00813A8C" w:rsidP="00CD50C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13A8C">
              <w:rPr>
                <w:rFonts w:ascii="Times New Roman" w:hAnsi="Times New Roman"/>
                <w:color w:val="000000"/>
                <w:sz w:val="20"/>
              </w:rPr>
              <w:t>профессор (доцент), профессор)</w:t>
            </w:r>
          </w:p>
        </w:tc>
      </w:tr>
    </w:tbl>
    <w:p w:rsidR="00813A8C" w:rsidRPr="00780055" w:rsidRDefault="00813A8C" w:rsidP="00CD50C3">
      <w:pPr>
        <w:spacing w:after="0" w:line="240" w:lineRule="auto"/>
        <w:jc w:val="center"/>
        <w:rPr>
          <w:rFonts w:ascii="Times New Roman" w:hAnsi="Times New Roman"/>
          <w:bCs/>
        </w:rPr>
      </w:pPr>
      <w:bookmarkStart w:id="0" w:name="z78"/>
      <w:r w:rsidRPr="00780055">
        <w:rPr>
          <w:rFonts w:ascii="Times New Roman" w:hAnsi="Times New Roman"/>
          <w:bCs/>
          <w:color w:val="000000"/>
        </w:rPr>
        <w:t>Справка</w:t>
      </w:r>
    </w:p>
    <w:bookmarkEnd w:id="0"/>
    <w:p w:rsidR="00813A8C" w:rsidRPr="00780055" w:rsidRDefault="00813A8C" w:rsidP="00CD50C3">
      <w:pPr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 w:rsidRPr="00780055">
        <w:rPr>
          <w:rFonts w:ascii="Times New Roman" w:hAnsi="Times New Roman"/>
          <w:bCs/>
          <w:color w:val="000000"/>
        </w:rPr>
        <w:t>о соискателе учёного звания</w:t>
      </w:r>
    </w:p>
    <w:p w:rsidR="00813A8C" w:rsidRPr="00780055" w:rsidRDefault="00813A8C" w:rsidP="00CD50C3">
      <w:pPr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 w:rsidRPr="00780055">
        <w:rPr>
          <w:rFonts w:ascii="Times New Roman" w:hAnsi="Times New Roman"/>
          <w:bCs/>
          <w:color w:val="000000"/>
        </w:rPr>
        <w:t>ассоциирован</w:t>
      </w:r>
      <w:bookmarkStart w:id="1" w:name="_GoBack"/>
      <w:bookmarkEnd w:id="1"/>
      <w:r w:rsidRPr="00780055">
        <w:rPr>
          <w:rFonts w:ascii="Times New Roman" w:hAnsi="Times New Roman"/>
          <w:bCs/>
          <w:color w:val="000000"/>
        </w:rPr>
        <w:t>ный профессор (доцент)</w:t>
      </w:r>
    </w:p>
    <w:p w:rsidR="00813A8C" w:rsidRPr="00780055" w:rsidRDefault="00813A8C" w:rsidP="00CD50C3">
      <w:pPr>
        <w:spacing w:after="0" w:line="240" w:lineRule="auto"/>
        <w:jc w:val="center"/>
        <w:rPr>
          <w:rFonts w:ascii="Times New Roman" w:hAnsi="Times New Roman"/>
          <w:bCs/>
          <w:color w:val="000000"/>
          <w:u w:val="single"/>
        </w:rPr>
      </w:pPr>
      <w:r w:rsidRPr="00780055">
        <w:rPr>
          <w:rFonts w:ascii="Times New Roman" w:hAnsi="Times New Roman"/>
          <w:bCs/>
          <w:color w:val="000000"/>
          <w:u w:val="single"/>
        </w:rPr>
        <w:t xml:space="preserve">по специальности </w:t>
      </w:r>
      <w:r w:rsidRPr="00780055">
        <w:rPr>
          <w:rFonts w:ascii="Times New Roman" w:hAnsi="Times New Roman"/>
          <w:bCs/>
          <w:u w:val="single"/>
        </w:rPr>
        <w:t>08.00.00 «Экономические науки»</w:t>
      </w:r>
    </w:p>
    <w:p w:rsidR="00670AC8" w:rsidRPr="005E0AB6" w:rsidRDefault="00813A8C" w:rsidP="00670AC8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5E0AB6">
        <w:rPr>
          <w:rFonts w:ascii="Times New Roman" w:hAnsi="Times New Roman"/>
          <w:color w:val="000000"/>
          <w:sz w:val="16"/>
          <w:szCs w:val="16"/>
        </w:rPr>
        <w:t>(шифр и наименование специальности)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2"/>
        <w:gridCol w:w="4820"/>
      </w:tblGrid>
      <w:tr w:rsidR="00670AC8" w:rsidRPr="00780055" w:rsidTr="00B435D3">
        <w:tc>
          <w:tcPr>
            <w:tcW w:w="534" w:type="dxa"/>
            <w:shd w:val="clear" w:color="auto" w:fill="auto"/>
            <w:vAlign w:val="center"/>
          </w:tcPr>
          <w:p w:rsidR="00670AC8" w:rsidRPr="00780055" w:rsidRDefault="00670AC8" w:rsidP="000210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055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70AC8" w:rsidRPr="00780055" w:rsidRDefault="00670AC8" w:rsidP="000210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80055">
              <w:rPr>
                <w:rFonts w:ascii="Times New Roman" w:hAnsi="Times New Roman"/>
                <w:sz w:val="21"/>
                <w:szCs w:val="21"/>
              </w:rPr>
              <w:t xml:space="preserve">Фамилия, имя, отчество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70AC8" w:rsidRPr="00780055" w:rsidRDefault="00385085" w:rsidP="00E078F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Каримбергенова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Мадина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Кудайбергеновна</w:t>
            </w:r>
            <w:proofErr w:type="spellEnd"/>
          </w:p>
        </w:tc>
      </w:tr>
      <w:tr w:rsidR="00670AC8" w:rsidRPr="00780055" w:rsidTr="00B435D3">
        <w:tc>
          <w:tcPr>
            <w:tcW w:w="534" w:type="dxa"/>
            <w:shd w:val="clear" w:color="auto" w:fill="auto"/>
            <w:vAlign w:val="center"/>
          </w:tcPr>
          <w:p w:rsidR="00670AC8" w:rsidRPr="00780055" w:rsidRDefault="00670AC8" w:rsidP="000210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055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70AC8" w:rsidRPr="00780055" w:rsidRDefault="00A12A42" w:rsidP="000210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80055">
              <w:rPr>
                <w:rFonts w:ascii="Times New Roman" w:hAnsi="Times New Roman"/>
                <w:color w:val="000000"/>
                <w:sz w:val="21"/>
                <w:szCs w:val="21"/>
              </w:rPr>
              <w:t>Ученая степень (кандидата наук, доктора наук, доктора философии (</w:t>
            </w:r>
            <w:proofErr w:type="spellStart"/>
            <w:r w:rsidRPr="00780055">
              <w:rPr>
                <w:rFonts w:ascii="Times New Roman" w:hAnsi="Times New Roman"/>
                <w:color w:val="000000"/>
                <w:sz w:val="21"/>
                <w:szCs w:val="21"/>
              </w:rPr>
              <w:t>PhD</w:t>
            </w:r>
            <w:proofErr w:type="spellEnd"/>
            <w:r w:rsidRPr="00780055">
              <w:rPr>
                <w:rFonts w:ascii="Times New Roman" w:hAnsi="Times New Roman"/>
                <w:color w:val="000000"/>
                <w:sz w:val="21"/>
                <w:szCs w:val="21"/>
              </w:rPr>
              <w:t>), доктора по профилю) или академическая степень доктора философии (</w:t>
            </w:r>
            <w:proofErr w:type="spellStart"/>
            <w:r w:rsidRPr="00780055">
              <w:rPr>
                <w:rFonts w:ascii="Times New Roman" w:hAnsi="Times New Roman"/>
                <w:color w:val="000000"/>
                <w:sz w:val="21"/>
                <w:szCs w:val="21"/>
              </w:rPr>
              <w:t>PhD</w:t>
            </w:r>
            <w:proofErr w:type="spellEnd"/>
            <w:r w:rsidRPr="00780055">
              <w:rPr>
                <w:rFonts w:ascii="Times New Roman" w:hAnsi="Times New Roman"/>
                <w:color w:val="000000"/>
                <w:sz w:val="21"/>
                <w:szCs w:val="21"/>
              </w:rPr>
              <w:t>), доктора по профилю или степень доктора философии (</w:t>
            </w:r>
            <w:proofErr w:type="spellStart"/>
            <w:r w:rsidRPr="00780055">
              <w:rPr>
                <w:rFonts w:ascii="Times New Roman" w:hAnsi="Times New Roman"/>
                <w:color w:val="000000"/>
                <w:sz w:val="21"/>
                <w:szCs w:val="21"/>
              </w:rPr>
              <w:t>PhD</w:t>
            </w:r>
            <w:proofErr w:type="spellEnd"/>
            <w:r w:rsidRPr="00780055">
              <w:rPr>
                <w:rFonts w:ascii="Times New Roman" w:hAnsi="Times New Roman"/>
                <w:color w:val="000000"/>
                <w:sz w:val="21"/>
                <w:szCs w:val="21"/>
              </w:rPr>
              <w:t>), доктора по профилю, дата присуждения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11F54" w:rsidRPr="00B435D3" w:rsidRDefault="007C69DE" w:rsidP="00BC403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 w:rsidRPr="0078005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Доктор </w:t>
            </w:r>
            <w:r w:rsidR="00813A8C" w:rsidRPr="0078005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философии </w:t>
            </w:r>
            <w:r w:rsidRPr="00780055">
              <w:rPr>
                <w:rFonts w:ascii="Times New Roman" w:hAnsi="Times New Roman"/>
                <w:sz w:val="21"/>
                <w:szCs w:val="21"/>
                <w:shd w:val="clear" w:color="auto" w:fill="FFFFFF"/>
                <w:lang w:val="en-US"/>
              </w:rPr>
              <w:t>PhD</w:t>
            </w:r>
            <w:r w:rsidR="00813A8C" w:rsidRPr="0078005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по специальности 6</w:t>
            </w:r>
            <w:r w:rsidR="00813A8C" w:rsidRPr="00780055">
              <w:rPr>
                <w:rFonts w:ascii="Times New Roman" w:hAnsi="Times New Roman"/>
                <w:sz w:val="21"/>
                <w:szCs w:val="21"/>
                <w:shd w:val="clear" w:color="auto" w:fill="FFFFFF"/>
                <w:lang w:val="en-US"/>
              </w:rPr>
              <w:t>D</w:t>
            </w:r>
            <w:r w:rsidR="00813A8C" w:rsidRPr="0078005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050600 – </w:t>
            </w:r>
            <w:r w:rsidR="00813A8C" w:rsidRPr="00780055">
              <w:rPr>
                <w:rFonts w:ascii="Times New Roman" w:eastAsia="SimSun" w:hAnsi="Times New Roman"/>
                <w:sz w:val="21"/>
                <w:szCs w:val="21"/>
                <w:shd w:val="clear" w:color="auto" w:fill="FFFFFF"/>
                <w:lang w:eastAsia="zh-CN"/>
              </w:rPr>
              <w:t>Экономика</w:t>
            </w:r>
            <w:r w:rsidR="00B435D3">
              <w:rPr>
                <w:rFonts w:ascii="Times New Roman" w:eastAsia="SimSun" w:hAnsi="Times New Roman"/>
                <w:sz w:val="21"/>
                <w:szCs w:val="21"/>
                <w:shd w:val="clear" w:color="auto" w:fill="FFFFFF"/>
              </w:rPr>
              <w:t xml:space="preserve">, </w:t>
            </w:r>
            <w:r w:rsidR="00311F54" w:rsidRPr="00780055">
              <w:rPr>
                <w:rFonts w:ascii="Times New Roman" w:hAnsi="Times New Roman"/>
                <w:sz w:val="21"/>
                <w:szCs w:val="21"/>
              </w:rPr>
              <w:t xml:space="preserve">Диплом </w:t>
            </w:r>
            <w:r w:rsidR="00311F54" w:rsidRPr="00780055">
              <w:rPr>
                <w:rFonts w:ascii="Times New Roman" w:hAnsi="Times New Roman"/>
                <w:sz w:val="21"/>
                <w:szCs w:val="21"/>
                <w:lang w:val="kk-KZ"/>
              </w:rPr>
              <w:t xml:space="preserve">ҒД </w:t>
            </w:r>
            <w:r w:rsidR="00311F54" w:rsidRPr="00780055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№</w:t>
            </w:r>
            <w:r w:rsidR="00385085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 xml:space="preserve"> 0000636</w:t>
            </w:r>
            <w:r w:rsidR="00B435D3">
              <w:rPr>
                <w:rFonts w:ascii="Times New Roman" w:eastAsia="SimSun" w:hAnsi="Times New Roman"/>
                <w:sz w:val="21"/>
                <w:szCs w:val="21"/>
              </w:rPr>
              <w:t xml:space="preserve">. </w:t>
            </w:r>
            <w:r w:rsidR="00385085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 xml:space="preserve">Приказ № </w:t>
            </w:r>
            <w:r w:rsidR="00385085">
              <w:rPr>
                <w:rFonts w:ascii="Times New Roman" w:eastAsia="SimSun" w:hAnsi="Times New Roman"/>
                <w:sz w:val="21"/>
                <w:szCs w:val="21"/>
                <w:lang w:val="kk-KZ" w:eastAsia="zh-CN"/>
              </w:rPr>
              <w:t>258</w:t>
            </w:r>
            <w:r w:rsidR="00021082" w:rsidRPr="00780055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 xml:space="preserve"> </w:t>
            </w:r>
            <w:r w:rsidR="00311F54" w:rsidRPr="00780055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 xml:space="preserve">от </w:t>
            </w:r>
            <w:r w:rsidR="00385085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</w:t>
            </w:r>
            <w:r w:rsidR="00311F54" w:rsidRPr="00780055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.0</w:t>
            </w:r>
            <w:r w:rsidR="00385085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</w:t>
            </w:r>
            <w:r w:rsidR="00311F54" w:rsidRPr="00780055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.201</w:t>
            </w:r>
            <w:r w:rsidR="00385085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5</w:t>
            </w:r>
            <w:r w:rsidR="00311F54" w:rsidRPr="00780055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 xml:space="preserve"> г. </w:t>
            </w:r>
          </w:p>
        </w:tc>
      </w:tr>
      <w:tr w:rsidR="00670AC8" w:rsidRPr="00780055" w:rsidTr="00B435D3">
        <w:tc>
          <w:tcPr>
            <w:tcW w:w="534" w:type="dxa"/>
            <w:shd w:val="clear" w:color="auto" w:fill="auto"/>
            <w:vAlign w:val="center"/>
          </w:tcPr>
          <w:p w:rsidR="00670AC8" w:rsidRPr="00780055" w:rsidRDefault="00670AC8" w:rsidP="000210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055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70AC8" w:rsidRPr="00780055" w:rsidRDefault="00670AC8" w:rsidP="000210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80055">
              <w:rPr>
                <w:rFonts w:ascii="Times New Roman" w:hAnsi="Times New Roman"/>
                <w:sz w:val="21"/>
                <w:szCs w:val="21"/>
              </w:rPr>
              <w:t>Ученое звание, дата присуждения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70AC8" w:rsidRPr="00780055" w:rsidRDefault="00460F61" w:rsidP="000210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kk-KZ"/>
              </w:rPr>
            </w:pPr>
            <w:r w:rsidRPr="00780055">
              <w:rPr>
                <w:rFonts w:ascii="Times New Roman" w:hAnsi="Times New Roman"/>
                <w:sz w:val="21"/>
                <w:szCs w:val="21"/>
                <w:lang w:val="kk-KZ"/>
              </w:rPr>
              <w:t>-</w:t>
            </w:r>
          </w:p>
        </w:tc>
      </w:tr>
      <w:tr w:rsidR="00670AC8" w:rsidRPr="00780055" w:rsidTr="00B435D3">
        <w:tc>
          <w:tcPr>
            <w:tcW w:w="534" w:type="dxa"/>
            <w:shd w:val="clear" w:color="auto" w:fill="auto"/>
            <w:vAlign w:val="center"/>
          </w:tcPr>
          <w:p w:rsidR="00670AC8" w:rsidRPr="00780055" w:rsidRDefault="00670AC8" w:rsidP="000210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055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70AC8" w:rsidRPr="00780055" w:rsidRDefault="00670AC8" w:rsidP="000210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80055">
              <w:rPr>
                <w:rFonts w:ascii="Times New Roman" w:hAnsi="Times New Roman"/>
                <w:sz w:val="21"/>
                <w:szCs w:val="21"/>
              </w:rPr>
              <w:t>Почетное звание, дата присуждения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70AC8" w:rsidRPr="00780055" w:rsidRDefault="00B72641" w:rsidP="000210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8005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670AC8" w:rsidRPr="00780055" w:rsidTr="00B435D3">
        <w:tc>
          <w:tcPr>
            <w:tcW w:w="534" w:type="dxa"/>
            <w:shd w:val="clear" w:color="auto" w:fill="auto"/>
            <w:vAlign w:val="center"/>
          </w:tcPr>
          <w:p w:rsidR="00670AC8" w:rsidRPr="00780055" w:rsidRDefault="00670AC8" w:rsidP="000210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055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70AC8" w:rsidRPr="00780055" w:rsidRDefault="00670AC8" w:rsidP="000210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80055">
              <w:rPr>
                <w:rFonts w:ascii="Times New Roman" w:hAnsi="Times New Roman"/>
                <w:sz w:val="21"/>
                <w:szCs w:val="21"/>
              </w:rPr>
              <w:t>Должность (дата и номер приказа о назначении на должность)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70AC8" w:rsidRPr="00780055" w:rsidRDefault="00035E89" w:rsidP="003011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kk-KZ"/>
              </w:rPr>
            </w:pPr>
            <w:r w:rsidRPr="00780055">
              <w:rPr>
                <w:rFonts w:ascii="Times New Roman" w:hAnsi="Times New Roman"/>
                <w:sz w:val="21"/>
                <w:szCs w:val="21"/>
              </w:rPr>
              <w:t>А</w:t>
            </w:r>
            <w:r w:rsidR="00396895" w:rsidRPr="00780055">
              <w:rPr>
                <w:rFonts w:ascii="Times New Roman" w:hAnsi="Times New Roman"/>
                <w:sz w:val="21"/>
                <w:szCs w:val="21"/>
              </w:rPr>
              <w:t>сс</w:t>
            </w:r>
            <w:r w:rsidRPr="00780055">
              <w:rPr>
                <w:rFonts w:ascii="Times New Roman" w:hAnsi="Times New Roman"/>
                <w:sz w:val="21"/>
                <w:szCs w:val="21"/>
              </w:rPr>
              <w:t xml:space="preserve">оциированный </w:t>
            </w:r>
            <w:r w:rsidR="00396895" w:rsidRPr="00780055">
              <w:rPr>
                <w:rFonts w:ascii="Times New Roman" w:hAnsi="Times New Roman"/>
                <w:sz w:val="21"/>
                <w:szCs w:val="21"/>
              </w:rPr>
              <w:t>профессор</w:t>
            </w:r>
            <w:r w:rsidR="008146E0" w:rsidRPr="00780055">
              <w:rPr>
                <w:rFonts w:ascii="Times New Roman" w:hAnsi="Times New Roman"/>
                <w:sz w:val="21"/>
                <w:szCs w:val="21"/>
                <w:lang w:val="kk-KZ"/>
              </w:rPr>
              <w:t xml:space="preserve"> </w:t>
            </w:r>
            <w:r w:rsidRPr="00780055">
              <w:rPr>
                <w:rFonts w:ascii="Times New Roman" w:hAnsi="Times New Roman"/>
                <w:sz w:val="21"/>
                <w:szCs w:val="21"/>
                <w:lang w:val="kk-KZ"/>
              </w:rPr>
              <w:t xml:space="preserve">(доцент) </w:t>
            </w:r>
            <w:r w:rsidR="008146E0" w:rsidRPr="00780055">
              <w:rPr>
                <w:rFonts w:ascii="Times New Roman" w:hAnsi="Times New Roman"/>
                <w:sz w:val="21"/>
                <w:szCs w:val="21"/>
                <w:lang w:val="kk-KZ"/>
              </w:rPr>
              <w:t>кафедры «</w:t>
            </w:r>
            <w:r w:rsidR="00B265AD" w:rsidRPr="00780055">
              <w:rPr>
                <w:rFonts w:ascii="Times New Roman" w:hAnsi="Times New Roman"/>
                <w:sz w:val="21"/>
                <w:szCs w:val="21"/>
                <w:lang w:val="kk-KZ"/>
              </w:rPr>
              <w:t>Экономика</w:t>
            </w:r>
            <w:r w:rsidR="008146E0" w:rsidRPr="00780055">
              <w:rPr>
                <w:rFonts w:ascii="Times New Roman" w:hAnsi="Times New Roman"/>
                <w:sz w:val="21"/>
                <w:szCs w:val="21"/>
                <w:lang w:val="kk-KZ"/>
              </w:rPr>
              <w:t>»</w:t>
            </w:r>
            <w:r w:rsidR="00813A8C" w:rsidRPr="00780055">
              <w:rPr>
                <w:rFonts w:ascii="Times New Roman" w:hAnsi="Times New Roman"/>
                <w:sz w:val="21"/>
                <w:szCs w:val="21"/>
                <w:lang w:val="kk-KZ"/>
              </w:rPr>
              <w:t xml:space="preserve"> </w:t>
            </w:r>
            <w:r w:rsidR="00813A8C" w:rsidRPr="00780055">
              <w:rPr>
                <w:rFonts w:ascii="Times New Roman" w:hAnsi="Times New Roman"/>
                <w:sz w:val="21"/>
                <w:szCs w:val="21"/>
              </w:rPr>
              <w:t>НАО «</w:t>
            </w:r>
            <w:proofErr w:type="spellStart"/>
            <w:r w:rsidR="00813A8C" w:rsidRPr="00780055">
              <w:rPr>
                <w:rFonts w:ascii="Times New Roman" w:hAnsi="Times New Roman"/>
                <w:sz w:val="21"/>
                <w:szCs w:val="21"/>
              </w:rPr>
              <w:t>Торайгыров</w:t>
            </w:r>
            <w:proofErr w:type="spellEnd"/>
            <w:r w:rsidR="00813A8C" w:rsidRPr="00780055">
              <w:rPr>
                <w:rFonts w:ascii="Times New Roman" w:hAnsi="Times New Roman"/>
                <w:sz w:val="21"/>
                <w:szCs w:val="21"/>
              </w:rPr>
              <w:t xml:space="preserve"> университет»</w:t>
            </w:r>
            <w:r w:rsidR="00CD50C3" w:rsidRPr="0078005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8146E0" w:rsidRPr="00780055">
              <w:rPr>
                <w:rFonts w:ascii="Times New Roman" w:hAnsi="Times New Roman"/>
                <w:sz w:val="21"/>
                <w:szCs w:val="21"/>
                <w:lang w:val="kk-KZ"/>
              </w:rPr>
              <w:t xml:space="preserve">(приказ </w:t>
            </w:r>
            <w:r w:rsidR="008146E0" w:rsidRPr="00780055">
              <w:rPr>
                <w:rFonts w:ascii="Times New Roman" w:hAnsi="Times New Roman"/>
                <w:sz w:val="21"/>
                <w:szCs w:val="21"/>
              </w:rPr>
              <w:t xml:space="preserve">№ </w:t>
            </w:r>
            <w:r w:rsidR="00301194">
              <w:rPr>
                <w:rFonts w:ascii="Times New Roman" w:hAnsi="Times New Roman"/>
                <w:sz w:val="21"/>
                <w:szCs w:val="21"/>
                <w:lang w:val="kk-KZ"/>
              </w:rPr>
              <w:t xml:space="preserve">9-06/491 л/с от </w:t>
            </w:r>
            <w:r w:rsidR="00B265AD" w:rsidRPr="00780055">
              <w:rPr>
                <w:rFonts w:ascii="Times New Roman" w:hAnsi="Times New Roman"/>
                <w:sz w:val="21"/>
                <w:szCs w:val="21"/>
              </w:rPr>
              <w:t>01.0</w:t>
            </w:r>
            <w:r w:rsidR="00301194">
              <w:rPr>
                <w:rFonts w:ascii="Times New Roman" w:hAnsi="Times New Roman"/>
                <w:sz w:val="21"/>
                <w:szCs w:val="21"/>
              </w:rPr>
              <w:t>9</w:t>
            </w:r>
            <w:r w:rsidR="00B265AD" w:rsidRPr="00780055">
              <w:rPr>
                <w:rFonts w:ascii="Times New Roman" w:hAnsi="Times New Roman"/>
                <w:sz w:val="21"/>
                <w:szCs w:val="21"/>
              </w:rPr>
              <w:t>.202</w:t>
            </w:r>
            <w:r w:rsidR="00301194">
              <w:rPr>
                <w:rFonts w:ascii="Times New Roman" w:hAnsi="Times New Roman"/>
                <w:sz w:val="21"/>
                <w:szCs w:val="21"/>
              </w:rPr>
              <w:t>1</w:t>
            </w:r>
            <w:r w:rsidR="008146E0" w:rsidRPr="00780055">
              <w:rPr>
                <w:rFonts w:ascii="Times New Roman" w:hAnsi="Times New Roman"/>
                <w:sz w:val="21"/>
                <w:szCs w:val="21"/>
                <w:lang w:val="kk-KZ"/>
              </w:rPr>
              <w:t xml:space="preserve"> г.)</w:t>
            </w:r>
          </w:p>
        </w:tc>
      </w:tr>
      <w:tr w:rsidR="00670AC8" w:rsidRPr="00780055" w:rsidTr="00B435D3">
        <w:tc>
          <w:tcPr>
            <w:tcW w:w="534" w:type="dxa"/>
            <w:shd w:val="clear" w:color="auto" w:fill="auto"/>
            <w:vAlign w:val="center"/>
          </w:tcPr>
          <w:p w:rsidR="00670AC8" w:rsidRPr="00780055" w:rsidRDefault="00670AC8" w:rsidP="000210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055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70AC8" w:rsidRPr="00780055" w:rsidRDefault="00670AC8" w:rsidP="000210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80055">
              <w:rPr>
                <w:rFonts w:ascii="Times New Roman" w:hAnsi="Times New Roman"/>
                <w:sz w:val="21"/>
                <w:szCs w:val="21"/>
              </w:rPr>
              <w:t>Стаж научной, научно-педагогической деятельности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12A42" w:rsidRPr="00EB2B63" w:rsidRDefault="00396895" w:rsidP="0038508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B2B63">
              <w:rPr>
                <w:rFonts w:ascii="Times New Roman" w:hAnsi="Times New Roman"/>
                <w:sz w:val="21"/>
                <w:szCs w:val="21"/>
              </w:rPr>
              <w:t xml:space="preserve">Всего </w:t>
            </w:r>
            <w:r w:rsidR="00385085">
              <w:rPr>
                <w:rFonts w:ascii="Times New Roman" w:hAnsi="Times New Roman"/>
                <w:sz w:val="21"/>
                <w:szCs w:val="21"/>
              </w:rPr>
              <w:t>16</w:t>
            </w:r>
            <w:r w:rsidR="00F625DA" w:rsidRPr="00EB2B6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385085">
              <w:rPr>
                <w:rFonts w:ascii="Times New Roman" w:hAnsi="Times New Roman"/>
                <w:sz w:val="21"/>
                <w:szCs w:val="21"/>
              </w:rPr>
              <w:t>лет</w:t>
            </w:r>
            <w:r w:rsidR="008146E0" w:rsidRPr="00EB2B63">
              <w:rPr>
                <w:rFonts w:ascii="Times New Roman" w:hAnsi="Times New Roman"/>
                <w:sz w:val="21"/>
                <w:szCs w:val="21"/>
              </w:rPr>
              <w:t>, в т</w:t>
            </w:r>
            <w:r w:rsidRPr="00EB2B63">
              <w:rPr>
                <w:rFonts w:ascii="Times New Roman" w:hAnsi="Times New Roman"/>
                <w:sz w:val="21"/>
                <w:szCs w:val="21"/>
              </w:rPr>
              <w:t xml:space="preserve">ом числе в должности   </w:t>
            </w:r>
            <w:r w:rsidR="006F4151" w:rsidRPr="00EB2B6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ассоциированного профессора (доцента) – </w:t>
            </w:r>
            <w:r w:rsidR="0033329F" w:rsidRPr="00EB2B63">
              <w:rPr>
                <w:rFonts w:ascii="Times New Roman" w:hAnsi="Times New Roman"/>
                <w:sz w:val="21"/>
                <w:szCs w:val="21"/>
              </w:rPr>
              <w:t>6</w:t>
            </w:r>
            <w:r w:rsidR="00301194">
              <w:rPr>
                <w:rFonts w:ascii="Times New Roman" w:hAnsi="Times New Roman"/>
                <w:sz w:val="21"/>
                <w:szCs w:val="21"/>
              </w:rPr>
              <w:t>,2</w:t>
            </w:r>
            <w:r w:rsidR="008146E0" w:rsidRPr="00EB2B6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B435D3">
              <w:rPr>
                <w:rFonts w:ascii="Times New Roman" w:hAnsi="Times New Roman"/>
                <w:sz w:val="21"/>
                <w:szCs w:val="21"/>
              </w:rPr>
              <w:t>лет</w:t>
            </w:r>
            <w:r w:rsidR="00D10019" w:rsidRPr="00EB2B63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</w:tr>
      <w:tr w:rsidR="00670AC8" w:rsidRPr="00780055" w:rsidTr="00B435D3">
        <w:tc>
          <w:tcPr>
            <w:tcW w:w="534" w:type="dxa"/>
            <w:shd w:val="clear" w:color="auto" w:fill="auto"/>
            <w:vAlign w:val="center"/>
          </w:tcPr>
          <w:p w:rsidR="00670AC8" w:rsidRPr="00780055" w:rsidRDefault="00670AC8" w:rsidP="000210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055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70AC8" w:rsidRPr="00780055" w:rsidRDefault="00670AC8" w:rsidP="000210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80055">
              <w:rPr>
                <w:rFonts w:ascii="Times New Roman" w:hAnsi="Times New Roman"/>
                <w:sz w:val="21"/>
                <w:szCs w:val="21"/>
              </w:rPr>
              <w:t xml:space="preserve">Количество научных статей после </w:t>
            </w:r>
            <w:r w:rsidR="00C4041F" w:rsidRPr="00780055">
              <w:rPr>
                <w:rFonts w:ascii="Times New Roman" w:hAnsi="Times New Roman"/>
                <w:sz w:val="21"/>
                <w:szCs w:val="21"/>
                <w:lang w:val="kk-KZ"/>
              </w:rPr>
              <w:t>защиты диссертации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F4151" w:rsidRPr="00C35455" w:rsidRDefault="006F4151" w:rsidP="003011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3545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Всего </w:t>
            </w:r>
            <w:r w:rsidR="00301194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26</w:t>
            </w:r>
            <w:r w:rsidRPr="00C35455">
              <w:rPr>
                <w:rFonts w:ascii="Times New Roman" w:hAnsi="Times New Roman"/>
                <w:color w:val="000000"/>
                <w:sz w:val="21"/>
                <w:szCs w:val="21"/>
              </w:rPr>
              <w:t>, в изданиях</w:t>
            </w:r>
            <w:r w:rsidR="00367C97" w:rsidRPr="00C3545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Pr="00C3545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рекомендуемых уполномоченным органом </w:t>
            </w:r>
            <w:r w:rsidRPr="00C35455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</w:t>
            </w:r>
            <w:r w:rsidR="00301194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7</w:t>
            </w:r>
            <w:r w:rsidRPr="00C3545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, в научных журналах, входящих в базы данных </w:t>
            </w:r>
            <w:proofErr w:type="spellStart"/>
            <w:r w:rsidRPr="00C35455">
              <w:rPr>
                <w:rFonts w:ascii="Times New Roman" w:hAnsi="Times New Roman"/>
                <w:color w:val="000000"/>
                <w:sz w:val="21"/>
                <w:szCs w:val="21"/>
              </w:rPr>
              <w:t>Scopus</w:t>
            </w:r>
            <w:proofErr w:type="spellEnd"/>
            <w:r w:rsidRPr="00C3545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C35455">
              <w:rPr>
                <w:rFonts w:ascii="Times New Roman" w:hAnsi="Times New Roman"/>
                <w:color w:val="000000"/>
                <w:sz w:val="21"/>
                <w:szCs w:val="21"/>
              </w:rPr>
              <w:t>процентиль</w:t>
            </w:r>
            <w:proofErr w:type="spellEnd"/>
            <w:r w:rsidRPr="00C3545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C35455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-</w:t>
            </w:r>
            <w:r w:rsidR="00EB2B63" w:rsidRPr="00BC403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="00726E27" w:rsidRPr="00C35455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9</w:t>
            </w:r>
            <w:r w:rsidR="00BC403F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</w:t>
            </w:r>
            <w:r w:rsidRPr="00C3545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167224" w:rsidRPr="00C3545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35455">
              <w:rPr>
                <w:rFonts w:ascii="Times New Roman" w:hAnsi="Times New Roman"/>
                <w:color w:val="000000"/>
                <w:sz w:val="21"/>
                <w:szCs w:val="21"/>
              </w:rPr>
              <w:t>процентиль</w:t>
            </w:r>
            <w:proofErr w:type="spellEnd"/>
            <w:r w:rsidRPr="00C3545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C35455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-</w:t>
            </w:r>
            <w:r w:rsidR="00EB2B63" w:rsidRPr="00BC403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="00726E27" w:rsidRPr="00C35455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85</w:t>
            </w:r>
            <w:r w:rsidRPr="00C3545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) – </w:t>
            </w:r>
            <w:r w:rsidRPr="00C35455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2</w:t>
            </w:r>
            <w:r w:rsidRPr="00C3545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, в других зарубежных научных журналах – </w:t>
            </w:r>
            <w:r w:rsidRPr="00C35455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2, </w:t>
            </w:r>
            <w:r w:rsidRPr="00C35455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в </w:t>
            </w:r>
            <w:r w:rsidRPr="00C35455">
              <w:rPr>
                <w:rFonts w:ascii="Times New Roman" w:hAnsi="Times New Roman"/>
                <w:bCs/>
                <w:sz w:val="21"/>
                <w:szCs w:val="21"/>
              </w:rPr>
              <w:t>других научных журналах, сборниках материалов научных конференций</w:t>
            </w:r>
            <w:r w:rsidRPr="00C3545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–</w:t>
            </w:r>
            <w:r w:rsidR="00C3545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="00301194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3</w:t>
            </w:r>
            <w:r w:rsidR="00C35455" w:rsidRPr="00C35455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, </w:t>
            </w:r>
            <w:r w:rsidR="00BC403F">
              <w:rPr>
                <w:rFonts w:ascii="Times New Roman" w:hAnsi="Times New Roman"/>
                <w:b/>
                <w:color w:val="000000"/>
                <w:szCs w:val="21"/>
              </w:rPr>
              <w:t>а</w:t>
            </w:r>
            <w:r w:rsidR="00301194">
              <w:rPr>
                <w:rFonts w:ascii="Times New Roman" w:hAnsi="Times New Roman"/>
                <w:color w:val="000000"/>
                <w:szCs w:val="28"/>
                <w:lang w:eastAsia="ru-RU"/>
              </w:rPr>
              <w:t xml:space="preserve">вторское свидетельство- </w:t>
            </w:r>
            <w:r w:rsidR="00301194">
              <w:rPr>
                <w:rFonts w:ascii="Times New Roman" w:hAnsi="Times New Roman"/>
                <w:b/>
                <w:color w:val="000000"/>
                <w:szCs w:val="28"/>
                <w:lang w:eastAsia="ru-RU"/>
              </w:rPr>
              <w:t>2</w:t>
            </w:r>
            <w:r w:rsidR="00C35455">
              <w:rPr>
                <w:rFonts w:ascii="Times New Roman" w:hAnsi="Times New Roman"/>
                <w:b/>
                <w:color w:val="000000"/>
                <w:szCs w:val="28"/>
                <w:lang w:eastAsia="ru-RU"/>
              </w:rPr>
              <w:t>.</w:t>
            </w:r>
          </w:p>
        </w:tc>
      </w:tr>
      <w:tr w:rsidR="00670AC8" w:rsidRPr="00780055" w:rsidTr="00B435D3">
        <w:tc>
          <w:tcPr>
            <w:tcW w:w="534" w:type="dxa"/>
            <w:shd w:val="clear" w:color="auto" w:fill="auto"/>
            <w:vAlign w:val="center"/>
          </w:tcPr>
          <w:p w:rsidR="00670AC8" w:rsidRPr="00780055" w:rsidRDefault="00670AC8" w:rsidP="000210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055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70AC8" w:rsidRPr="00780055" w:rsidRDefault="00AE130C" w:rsidP="000210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80055">
              <w:rPr>
                <w:rFonts w:ascii="Times New Roman" w:hAnsi="Times New Roman"/>
                <w:sz w:val="21"/>
                <w:szCs w:val="21"/>
              </w:rPr>
              <w:t xml:space="preserve">Количество, изданных за последние 5 лет монографий, учебников, единолично написанных (учебно-методических) пособий 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E228D" w:rsidRDefault="0097534E" w:rsidP="000210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kk-KZ"/>
              </w:rPr>
            </w:pPr>
            <w:r w:rsidRPr="00780055">
              <w:rPr>
                <w:rFonts w:ascii="Times New Roman" w:hAnsi="Times New Roman"/>
                <w:sz w:val="21"/>
                <w:szCs w:val="21"/>
                <w:lang w:val="kk-KZ"/>
              </w:rPr>
              <w:t xml:space="preserve">Монография - 1 </w:t>
            </w:r>
            <w:r w:rsidR="005E228D" w:rsidRPr="00780055">
              <w:rPr>
                <w:rFonts w:ascii="Times New Roman" w:hAnsi="Times New Roman"/>
                <w:sz w:val="21"/>
                <w:szCs w:val="21"/>
                <w:lang w:val="kk-KZ"/>
              </w:rPr>
              <w:t>(</w:t>
            </w:r>
            <w:r w:rsidR="005E228D" w:rsidRPr="00780055">
              <w:rPr>
                <w:rFonts w:ascii="Times New Roman" w:hAnsi="Times New Roman"/>
                <w:sz w:val="21"/>
                <w:szCs w:val="21"/>
              </w:rPr>
              <w:t>единолично</w:t>
            </w:r>
            <w:r w:rsidR="005E228D" w:rsidRPr="00780055">
              <w:rPr>
                <w:rFonts w:ascii="Times New Roman" w:hAnsi="Times New Roman"/>
                <w:sz w:val="21"/>
                <w:szCs w:val="21"/>
                <w:lang w:val="kk-KZ"/>
              </w:rPr>
              <w:t>);</w:t>
            </w:r>
          </w:p>
          <w:p w:rsidR="00726E27" w:rsidRPr="00780055" w:rsidRDefault="00726E27" w:rsidP="000210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kk-KZ"/>
              </w:rPr>
              <w:t>Монография  - 2 (соавторство)</w:t>
            </w:r>
            <w:r w:rsidR="00BC403F">
              <w:rPr>
                <w:rFonts w:ascii="Times New Roman" w:hAnsi="Times New Roman"/>
                <w:sz w:val="21"/>
                <w:szCs w:val="21"/>
                <w:lang w:val="kk-KZ"/>
              </w:rPr>
              <w:t>;</w:t>
            </w:r>
          </w:p>
          <w:p w:rsidR="005E228D" w:rsidRPr="00780055" w:rsidRDefault="0097534E" w:rsidP="00726E27">
            <w:pPr>
              <w:pStyle w:val="3"/>
              <w:spacing w:after="0"/>
              <w:ind w:right="-31"/>
              <w:jc w:val="both"/>
              <w:rPr>
                <w:sz w:val="21"/>
                <w:szCs w:val="21"/>
                <w:lang w:val="kk-KZ"/>
              </w:rPr>
            </w:pPr>
            <w:r w:rsidRPr="00780055">
              <w:rPr>
                <w:sz w:val="21"/>
                <w:szCs w:val="21"/>
                <w:lang w:val="kk-KZ"/>
              </w:rPr>
              <w:t xml:space="preserve">Учебное пособие - </w:t>
            </w:r>
            <w:r w:rsidR="00726E27">
              <w:rPr>
                <w:sz w:val="21"/>
                <w:szCs w:val="21"/>
                <w:lang w:val="kk-KZ"/>
              </w:rPr>
              <w:t>2</w:t>
            </w:r>
            <w:r w:rsidR="005E228D" w:rsidRPr="00780055">
              <w:rPr>
                <w:sz w:val="21"/>
                <w:szCs w:val="21"/>
                <w:lang w:val="kk-KZ"/>
              </w:rPr>
              <w:t xml:space="preserve"> </w:t>
            </w:r>
            <w:r w:rsidR="00FA3550" w:rsidRPr="00780055">
              <w:rPr>
                <w:sz w:val="21"/>
                <w:szCs w:val="21"/>
                <w:lang w:val="kk-KZ"/>
              </w:rPr>
              <w:t>(</w:t>
            </w:r>
            <w:r w:rsidR="00E92955" w:rsidRPr="00780055">
              <w:rPr>
                <w:sz w:val="21"/>
                <w:szCs w:val="21"/>
                <w:lang w:val="kk-KZ"/>
              </w:rPr>
              <w:t>соавторство</w:t>
            </w:r>
            <w:r w:rsidR="00D10019" w:rsidRPr="00780055">
              <w:rPr>
                <w:sz w:val="21"/>
                <w:szCs w:val="21"/>
                <w:lang w:val="kk-KZ"/>
              </w:rPr>
              <w:t>).</w:t>
            </w:r>
          </w:p>
        </w:tc>
      </w:tr>
      <w:tr w:rsidR="00670AC8" w:rsidRPr="00780055" w:rsidTr="00B435D3">
        <w:tc>
          <w:tcPr>
            <w:tcW w:w="534" w:type="dxa"/>
            <w:shd w:val="clear" w:color="auto" w:fill="auto"/>
            <w:vAlign w:val="center"/>
          </w:tcPr>
          <w:p w:rsidR="00670AC8" w:rsidRPr="00780055" w:rsidRDefault="00AE130C" w:rsidP="000210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055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70AC8" w:rsidRPr="00780055" w:rsidRDefault="00035E89" w:rsidP="000210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80055">
              <w:rPr>
                <w:rFonts w:ascii="Times New Roman" w:hAnsi="Times New Roman"/>
                <w:color w:val="000000"/>
                <w:sz w:val="21"/>
                <w:szCs w:val="21"/>
              </w:rPr>
              <w:t>Лица, защитившие диссертацию под его руководством и имеющие ученую степень (кандидата наук, доктора наук, доктора философии (</w:t>
            </w:r>
            <w:proofErr w:type="spellStart"/>
            <w:r w:rsidRPr="00780055">
              <w:rPr>
                <w:rFonts w:ascii="Times New Roman" w:hAnsi="Times New Roman"/>
                <w:color w:val="000000"/>
                <w:sz w:val="21"/>
                <w:szCs w:val="21"/>
              </w:rPr>
              <w:t>PhD</w:t>
            </w:r>
            <w:proofErr w:type="spellEnd"/>
            <w:r w:rsidRPr="00780055">
              <w:rPr>
                <w:rFonts w:ascii="Times New Roman" w:hAnsi="Times New Roman"/>
                <w:color w:val="000000"/>
                <w:sz w:val="21"/>
                <w:szCs w:val="21"/>
              </w:rPr>
              <w:t>), доктора по профилю) или академическая степень доктора философии (</w:t>
            </w:r>
            <w:proofErr w:type="spellStart"/>
            <w:r w:rsidRPr="00780055">
              <w:rPr>
                <w:rFonts w:ascii="Times New Roman" w:hAnsi="Times New Roman"/>
                <w:color w:val="000000"/>
                <w:sz w:val="21"/>
                <w:szCs w:val="21"/>
              </w:rPr>
              <w:t>PhD</w:t>
            </w:r>
            <w:proofErr w:type="spellEnd"/>
            <w:r w:rsidRPr="00780055">
              <w:rPr>
                <w:rFonts w:ascii="Times New Roman" w:hAnsi="Times New Roman"/>
                <w:color w:val="000000"/>
                <w:sz w:val="21"/>
                <w:szCs w:val="21"/>
              </w:rPr>
              <w:t>), доктора по профилю или степень доктора философии (</w:t>
            </w:r>
            <w:proofErr w:type="spellStart"/>
            <w:r w:rsidRPr="00780055">
              <w:rPr>
                <w:rFonts w:ascii="Times New Roman" w:hAnsi="Times New Roman"/>
                <w:color w:val="000000"/>
                <w:sz w:val="21"/>
                <w:szCs w:val="21"/>
              </w:rPr>
              <w:t>PhD</w:t>
            </w:r>
            <w:proofErr w:type="spellEnd"/>
            <w:r w:rsidRPr="00780055">
              <w:rPr>
                <w:rFonts w:ascii="Times New Roman" w:hAnsi="Times New Roman"/>
                <w:color w:val="000000"/>
                <w:sz w:val="21"/>
                <w:szCs w:val="21"/>
              </w:rPr>
              <w:t>), доктора по профилю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70AC8" w:rsidRPr="00780055" w:rsidRDefault="009F4D40" w:rsidP="000210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055">
              <w:rPr>
                <w:rFonts w:ascii="Times New Roman" w:hAnsi="Times New Roman"/>
                <w:sz w:val="21"/>
                <w:szCs w:val="21"/>
                <w:lang w:val="kk-KZ"/>
              </w:rPr>
              <w:t>-</w:t>
            </w:r>
          </w:p>
        </w:tc>
      </w:tr>
      <w:tr w:rsidR="00670AC8" w:rsidRPr="00780055" w:rsidTr="00B435D3">
        <w:tc>
          <w:tcPr>
            <w:tcW w:w="534" w:type="dxa"/>
            <w:shd w:val="clear" w:color="auto" w:fill="auto"/>
            <w:vAlign w:val="center"/>
          </w:tcPr>
          <w:p w:rsidR="00670AC8" w:rsidRPr="00780055" w:rsidRDefault="00AE130C" w:rsidP="000210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05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70AC8" w:rsidRPr="00780055" w:rsidRDefault="00035E89" w:rsidP="000210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80055">
              <w:rPr>
                <w:rFonts w:ascii="Times New Roman" w:hAnsi="Times New Roman"/>
                <w:color w:val="000000"/>
                <w:sz w:val="21"/>
                <w:szCs w:val="21"/>
              </w:rPr>
              <w:t>Подготовленные под его руководством лауреаты, призеры республиканских, международных, зарубежных конкурсов, выставок, фестивалей, премий, олимпиад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70AC8" w:rsidRPr="00726E27" w:rsidRDefault="005E0AB6" w:rsidP="000210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</w:tr>
      <w:tr w:rsidR="00670AC8" w:rsidRPr="00780055" w:rsidTr="00B435D3">
        <w:tc>
          <w:tcPr>
            <w:tcW w:w="534" w:type="dxa"/>
            <w:shd w:val="clear" w:color="auto" w:fill="auto"/>
            <w:vAlign w:val="center"/>
          </w:tcPr>
          <w:p w:rsidR="00670AC8" w:rsidRPr="00780055" w:rsidRDefault="00AE130C" w:rsidP="000210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055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70AC8" w:rsidRPr="00780055" w:rsidRDefault="00AE130C" w:rsidP="000210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80055">
              <w:rPr>
                <w:rFonts w:ascii="Times New Roman" w:hAnsi="Times New Roman"/>
                <w:sz w:val="21"/>
                <w:szCs w:val="21"/>
              </w:rPr>
              <w:t>Подготовленные под его руководством чемпионы или призеры Всемирных универсиад, чемпионатов Азии и Азиатских игр, чемпиона или призера Европы, мира и Олимпийских игр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70AC8" w:rsidRPr="00780055" w:rsidRDefault="00B72641" w:rsidP="00021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8005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</w:tr>
      <w:tr w:rsidR="00670AC8" w:rsidRPr="00780055" w:rsidTr="00B435D3">
        <w:tc>
          <w:tcPr>
            <w:tcW w:w="534" w:type="dxa"/>
            <w:shd w:val="clear" w:color="auto" w:fill="auto"/>
            <w:vAlign w:val="center"/>
          </w:tcPr>
          <w:p w:rsidR="00670AC8" w:rsidRPr="00780055" w:rsidRDefault="00F44A80" w:rsidP="0002108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780055">
              <w:rPr>
                <w:rFonts w:ascii="Times New Roman" w:hAnsi="Times New Roman"/>
                <w:sz w:val="21"/>
                <w:szCs w:val="21"/>
                <w:lang w:val="en-US"/>
              </w:rPr>
              <w:t>12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70AC8" w:rsidRPr="00780055" w:rsidRDefault="00F44A80" w:rsidP="0002108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80055">
              <w:rPr>
                <w:rFonts w:ascii="Times New Roman" w:hAnsi="Times New Roman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01194" w:rsidRPr="00301194" w:rsidRDefault="00301194" w:rsidP="00021082">
            <w:pPr>
              <w:pStyle w:val="a"/>
              <w:numPr>
                <w:ilvl w:val="0"/>
                <w:numId w:val="0"/>
              </w:numPr>
              <w:jc w:val="left"/>
              <w:rPr>
                <w:sz w:val="21"/>
                <w:szCs w:val="21"/>
                <w:lang w:val="kk-KZ"/>
              </w:rPr>
            </w:pPr>
            <w:r w:rsidRPr="00301194">
              <w:rPr>
                <w:rFonts w:eastAsia="Calibri"/>
                <w:sz w:val="21"/>
                <w:szCs w:val="21"/>
              </w:rPr>
              <w:t xml:space="preserve">Стипендиат государственной научной </w:t>
            </w:r>
            <w:r w:rsidRPr="00301194">
              <w:rPr>
                <w:rFonts w:eastAsia="Calibri"/>
                <w:iCs/>
                <w:sz w:val="21"/>
                <w:szCs w:val="21"/>
              </w:rPr>
              <w:t>стипенди</w:t>
            </w:r>
            <w:r w:rsidR="00BC403F">
              <w:rPr>
                <w:rFonts w:eastAsia="Calibri"/>
                <w:iCs/>
                <w:sz w:val="21"/>
                <w:szCs w:val="21"/>
                <w:lang w:val="ru-RU"/>
              </w:rPr>
              <w:t>и</w:t>
            </w:r>
            <w:r w:rsidRPr="00301194">
              <w:rPr>
                <w:rFonts w:eastAsia="Calibri"/>
                <w:sz w:val="21"/>
                <w:szCs w:val="21"/>
              </w:rPr>
              <w:t xml:space="preserve"> для талантливых </w:t>
            </w:r>
            <w:r w:rsidR="005E0AB6">
              <w:rPr>
                <w:rFonts w:eastAsia="Calibri"/>
                <w:iCs/>
                <w:sz w:val="21"/>
                <w:szCs w:val="21"/>
              </w:rPr>
              <w:t>молодых ученых</w:t>
            </w:r>
            <w:r w:rsidR="005E0AB6">
              <w:rPr>
                <w:rFonts w:eastAsia="Calibri"/>
                <w:iCs/>
                <w:sz w:val="21"/>
                <w:szCs w:val="21"/>
                <w:lang w:val="ru-RU"/>
              </w:rPr>
              <w:t xml:space="preserve">. </w:t>
            </w:r>
            <w:r w:rsidR="005E0AB6">
              <w:rPr>
                <w:rFonts w:eastAsia="Calibri"/>
                <w:sz w:val="21"/>
                <w:szCs w:val="21"/>
                <w:lang w:val="ru-RU"/>
              </w:rPr>
              <w:t>П</w:t>
            </w:r>
            <w:proofErr w:type="spellStart"/>
            <w:r w:rsidR="005E0AB6">
              <w:rPr>
                <w:rFonts w:eastAsia="Calibri"/>
                <w:sz w:val="21"/>
                <w:szCs w:val="21"/>
              </w:rPr>
              <w:t>рика</w:t>
            </w:r>
            <w:r w:rsidR="005E0AB6">
              <w:rPr>
                <w:rFonts w:eastAsia="Calibri"/>
                <w:sz w:val="21"/>
                <w:szCs w:val="21"/>
                <w:lang w:val="ru-RU"/>
              </w:rPr>
              <w:t>з</w:t>
            </w:r>
            <w:proofErr w:type="spellEnd"/>
            <w:r w:rsidRPr="00301194">
              <w:rPr>
                <w:rFonts w:eastAsia="Calibri"/>
                <w:sz w:val="21"/>
                <w:szCs w:val="21"/>
              </w:rPr>
              <w:t xml:space="preserve"> </w:t>
            </w:r>
            <w:r w:rsidR="005E0AB6">
              <w:rPr>
                <w:rFonts w:eastAsia="Calibri"/>
                <w:sz w:val="21"/>
                <w:szCs w:val="21"/>
                <w:lang w:val="ru-RU"/>
              </w:rPr>
              <w:t>МОН РК</w:t>
            </w:r>
            <w:r w:rsidRPr="00301194">
              <w:rPr>
                <w:rFonts w:eastAsia="Calibri"/>
                <w:sz w:val="21"/>
                <w:szCs w:val="21"/>
              </w:rPr>
              <w:t xml:space="preserve"> от «06» декабря 201</w:t>
            </w:r>
            <w:r w:rsidRPr="00301194">
              <w:rPr>
                <w:rFonts w:eastAsia="Calibri"/>
                <w:sz w:val="21"/>
                <w:szCs w:val="21"/>
                <w:lang w:val="kk-KZ"/>
              </w:rPr>
              <w:t>8</w:t>
            </w:r>
            <w:r w:rsidRPr="00301194">
              <w:rPr>
                <w:rFonts w:eastAsia="Calibri"/>
                <w:sz w:val="21"/>
                <w:szCs w:val="21"/>
              </w:rPr>
              <w:t xml:space="preserve"> года № 672.</w:t>
            </w:r>
          </w:p>
          <w:p w:rsidR="004A4340" w:rsidRPr="00301194" w:rsidRDefault="004A4340" w:rsidP="00021082">
            <w:pPr>
              <w:pStyle w:val="a"/>
              <w:numPr>
                <w:ilvl w:val="0"/>
                <w:numId w:val="0"/>
              </w:numPr>
              <w:jc w:val="left"/>
              <w:rPr>
                <w:sz w:val="21"/>
                <w:szCs w:val="21"/>
                <w:lang w:val="kk-KZ"/>
              </w:rPr>
            </w:pPr>
            <w:r w:rsidRPr="00301194">
              <w:rPr>
                <w:sz w:val="21"/>
                <w:szCs w:val="21"/>
                <w:lang w:val="kk-KZ"/>
              </w:rPr>
              <w:t>Научный руко</w:t>
            </w:r>
            <w:r w:rsidR="00301194" w:rsidRPr="00301194">
              <w:rPr>
                <w:sz w:val="21"/>
                <w:szCs w:val="21"/>
                <w:lang w:val="kk-KZ"/>
              </w:rPr>
              <w:t>водитель магистрантов</w:t>
            </w:r>
          </w:p>
          <w:p w:rsidR="002C2153" w:rsidRPr="00F16BCC" w:rsidRDefault="006F4151" w:rsidP="00E078F6">
            <w:pPr>
              <w:pStyle w:val="a"/>
              <w:numPr>
                <w:ilvl w:val="0"/>
                <w:numId w:val="0"/>
              </w:numPr>
              <w:jc w:val="left"/>
              <w:rPr>
                <w:sz w:val="21"/>
                <w:szCs w:val="21"/>
                <w:lang w:val="ru-RU"/>
              </w:rPr>
            </w:pPr>
            <w:r w:rsidRPr="00301194">
              <w:rPr>
                <w:color w:val="000000"/>
                <w:spacing w:val="2"/>
                <w:sz w:val="21"/>
                <w:szCs w:val="21"/>
                <w:lang w:val="kk-KZ" w:eastAsia="ru-RU"/>
              </w:rPr>
              <w:t xml:space="preserve">Индекс Хирша </w:t>
            </w:r>
            <w:r w:rsidRPr="00301194">
              <w:rPr>
                <w:bCs/>
                <w:color w:val="000000"/>
                <w:spacing w:val="2"/>
                <w:sz w:val="21"/>
                <w:szCs w:val="21"/>
                <w:lang w:val="kk-KZ" w:eastAsia="ru-RU"/>
              </w:rPr>
              <w:t xml:space="preserve">– </w:t>
            </w:r>
            <w:r w:rsidR="00EB2B63" w:rsidRPr="00301194">
              <w:rPr>
                <w:bCs/>
                <w:color w:val="000000"/>
                <w:spacing w:val="2"/>
                <w:sz w:val="21"/>
                <w:szCs w:val="21"/>
                <w:lang w:val="kk-KZ" w:eastAsia="ru-RU"/>
              </w:rPr>
              <w:t>1</w:t>
            </w:r>
            <w:r w:rsidRPr="00301194">
              <w:rPr>
                <w:color w:val="000000"/>
                <w:spacing w:val="2"/>
                <w:sz w:val="21"/>
                <w:szCs w:val="21"/>
                <w:lang w:val="kk-KZ" w:eastAsia="ru-RU"/>
              </w:rPr>
              <w:t xml:space="preserve"> (Scopus).</w:t>
            </w:r>
          </w:p>
        </w:tc>
      </w:tr>
    </w:tbl>
    <w:p w:rsidR="00F44A80" w:rsidRPr="002C2153" w:rsidRDefault="00F44A80" w:rsidP="00670A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F44A80" w:rsidRPr="00DE2E01" w:rsidRDefault="00DE2E01" w:rsidP="00BC403F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Заведующий кафедрой «Экономика»</w:t>
      </w:r>
      <w:r w:rsidR="00BC403F">
        <w:rPr>
          <w:rFonts w:ascii="Times New Roman" w:hAnsi="Times New Roman"/>
          <w:b/>
          <w:sz w:val="24"/>
          <w:szCs w:val="24"/>
          <w:lang w:val="kk-KZ"/>
        </w:rPr>
        <w:tab/>
      </w:r>
      <w:r w:rsidR="00BC403F">
        <w:rPr>
          <w:rFonts w:ascii="Times New Roman" w:hAnsi="Times New Roman"/>
          <w:b/>
          <w:sz w:val="24"/>
          <w:szCs w:val="24"/>
          <w:lang w:val="kk-KZ"/>
        </w:rPr>
        <w:tab/>
      </w:r>
      <w:r w:rsidR="00BC403F">
        <w:rPr>
          <w:rFonts w:ascii="Times New Roman" w:hAnsi="Times New Roman"/>
          <w:b/>
          <w:sz w:val="24"/>
          <w:szCs w:val="24"/>
          <w:lang w:val="kk-KZ"/>
        </w:rPr>
        <w:tab/>
      </w:r>
      <w:r w:rsidR="00BC403F">
        <w:rPr>
          <w:rFonts w:ascii="Times New Roman" w:hAnsi="Times New Roman"/>
          <w:b/>
          <w:sz w:val="24"/>
          <w:szCs w:val="24"/>
          <w:lang w:val="kk-KZ"/>
        </w:rPr>
        <w:tab/>
      </w:r>
      <w:r w:rsidR="00BC403F">
        <w:rPr>
          <w:rFonts w:ascii="Times New Roman" w:hAnsi="Times New Roman"/>
          <w:b/>
          <w:sz w:val="24"/>
          <w:szCs w:val="24"/>
          <w:lang w:val="kk-KZ"/>
        </w:rPr>
        <w:tab/>
      </w:r>
      <w:r w:rsidR="00E11B41">
        <w:rPr>
          <w:rFonts w:ascii="Times New Roman" w:hAnsi="Times New Roman"/>
          <w:b/>
          <w:sz w:val="24"/>
          <w:szCs w:val="24"/>
          <w:lang w:val="kk-KZ"/>
        </w:rPr>
        <w:t>Титков А.А.</w:t>
      </w:r>
    </w:p>
    <w:sectPr w:rsidR="00F44A80" w:rsidRPr="00DE2E01" w:rsidSect="00370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35B94"/>
    <w:multiLevelType w:val="hybridMultilevel"/>
    <w:tmpl w:val="A660545C"/>
    <w:lvl w:ilvl="0" w:tplc="9F12250E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032CF"/>
    <w:multiLevelType w:val="hybridMultilevel"/>
    <w:tmpl w:val="D1CAB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AC8"/>
    <w:rsid w:val="00021082"/>
    <w:rsid w:val="00035E89"/>
    <w:rsid w:val="000B3605"/>
    <w:rsid w:val="001342B6"/>
    <w:rsid w:val="00167224"/>
    <w:rsid w:val="001F02E6"/>
    <w:rsid w:val="00211CAD"/>
    <w:rsid w:val="00217140"/>
    <w:rsid w:val="00231235"/>
    <w:rsid w:val="002535CE"/>
    <w:rsid w:val="002549B3"/>
    <w:rsid w:val="00290A30"/>
    <w:rsid w:val="002A311E"/>
    <w:rsid w:val="002C2153"/>
    <w:rsid w:val="002F7AA4"/>
    <w:rsid w:val="00301194"/>
    <w:rsid w:val="00311F54"/>
    <w:rsid w:val="0033329F"/>
    <w:rsid w:val="00334E5B"/>
    <w:rsid w:val="00355D0F"/>
    <w:rsid w:val="00367BED"/>
    <w:rsid w:val="00367C97"/>
    <w:rsid w:val="0037066D"/>
    <w:rsid w:val="00385085"/>
    <w:rsid w:val="00396895"/>
    <w:rsid w:val="003A42A6"/>
    <w:rsid w:val="003A4B85"/>
    <w:rsid w:val="003E0410"/>
    <w:rsid w:val="003E6E7C"/>
    <w:rsid w:val="004135A1"/>
    <w:rsid w:val="00457695"/>
    <w:rsid w:val="00460F61"/>
    <w:rsid w:val="00486966"/>
    <w:rsid w:val="004964F8"/>
    <w:rsid w:val="004A4340"/>
    <w:rsid w:val="005106AD"/>
    <w:rsid w:val="0052608D"/>
    <w:rsid w:val="0055188F"/>
    <w:rsid w:val="00562151"/>
    <w:rsid w:val="005B2249"/>
    <w:rsid w:val="005C38DD"/>
    <w:rsid w:val="005E0AB6"/>
    <w:rsid w:val="005E10D0"/>
    <w:rsid w:val="005E228D"/>
    <w:rsid w:val="005F21CF"/>
    <w:rsid w:val="00630563"/>
    <w:rsid w:val="00670AC8"/>
    <w:rsid w:val="006847D3"/>
    <w:rsid w:val="006A35F0"/>
    <w:rsid w:val="006D7FEF"/>
    <w:rsid w:val="006F4151"/>
    <w:rsid w:val="00726E27"/>
    <w:rsid w:val="007358BF"/>
    <w:rsid w:val="007501D1"/>
    <w:rsid w:val="0075524C"/>
    <w:rsid w:val="00780055"/>
    <w:rsid w:val="0078267E"/>
    <w:rsid w:val="00794196"/>
    <w:rsid w:val="007A5F9A"/>
    <w:rsid w:val="007C69DE"/>
    <w:rsid w:val="00813A8C"/>
    <w:rsid w:val="008146E0"/>
    <w:rsid w:val="0086127A"/>
    <w:rsid w:val="00897C05"/>
    <w:rsid w:val="008A772B"/>
    <w:rsid w:val="008B0F95"/>
    <w:rsid w:val="008F58A5"/>
    <w:rsid w:val="0097534E"/>
    <w:rsid w:val="00977833"/>
    <w:rsid w:val="009A5A9A"/>
    <w:rsid w:val="009C679F"/>
    <w:rsid w:val="009F4D40"/>
    <w:rsid w:val="009F6D67"/>
    <w:rsid w:val="00A12A42"/>
    <w:rsid w:val="00A40A86"/>
    <w:rsid w:val="00AA3EC2"/>
    <w:rsid w:val="00AB4667"/>
    <w:rsid w:val="00AE130C"/>
    <w:rsid w:val="00B16D44"/>
    <w:rsid w:val="00B170E2"/>
    <w:rsid w:val="00B22A69"/>
    <w:rsid w:val="00B265AD"/>
    <w:rsid w:val="00B435D3"/>
    <w:rsid w:val="00B72641"/>
    <w:rsid w:val="00B95F22"/>
    <w:rsid w:val="00BA2132"/>
    <w:rsid w:val="00BC403F"/>
    <w:rsid w:val="00BE4BEB"/>
    <w:rsid w:val="00C14C49"/>
    <w:rsid w:val="00C1551E"/>
    <w:rsid w:val="00C23A97"/>
    <w:rsid w:val="00C344EB"/>
    <w:rsid w:val="00C35455"/>
    <w:rsid w:val="00C4041F"/>
    <w:rsid w:val="00C557E3"/>
    <w:rsid w:val="00C867A6"/>
    <w:rsid w:val="00C93577"/>
    <w:rsid w:val="00CB0B70"/>
    <w:rsid w:val="00CD50C3"/>
    <w:rsid w:val="00CE7D1C"/>
    <w:rsid w:val="00CF799D"/>
    <w:rsid w:val="00D10019"/>
    <w:rsid w:val="00D10E39"/>
    <w:rsid w:val="00D1109C"/>
    <w:rsid w:val="00D2707C"/>
    <w:rsid w:val="00D64528"/>
    <w:rsid w:val="00DE2E01"/>
    <w:rsid w:val="00E078F6"/>
    <w:rsid w:val="00E11B41"/>
    <w:rsid w:val="00E92955"/>
    <w:rsid w:val="00EB2B63"/>
    <w:rsid w:val="00F14302"/>
    <w:rsid w:val="00F16BCC"/>
    <w:rsid w:val="00F44A80"/>
    <w:rsid w:val="00F45D7E"/>
    <w:rsid w:val="00F57A5A"/>
    <w:rsid w:val="00F6217A"/>
    <w:rsid w:val="00F625DA"/>
    <w:rsid w:val="00F8492C"/>
    <w:rsid w:val="00F84B67"/>
    <w:rsid w:val="00F9247C"/>
    <w:rsid w:val="00FA3550"/>
    <w:rsid w:val="00FA7701"/>
    <w:rsid w:val="00FD1200"/>
    <w:rsid w:val="00FD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A4B3CDF"/>
  <w15:chartTrackingRefBased/>
  <w15:docId w15:val="{3D16DCD5-FCCD-4347-B2EC-3D3F4864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7066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link w:val="10"/>
    <w:uiPriority w:val="9"/>
    <w:qFormat/>
    <w:rsid w:val="00C14C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70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C14C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0"/>
    <w:uiPriority w:val="34"/>
    <w:qFormat/>
    <w:rsid w:val="00FA3550"/>
    <w:pPr>
      <w:ind w:left="720"/>
      <w:contextualSpacing/>
    </w:pPr>
  </w:style>
  <w:style w:type="paragraph" w:styleId="3">
    <w:name w:val="Body Text 3"/>
    <w:basedOn w:val="a0"/>
    <w:link w:val="30"/>
    <w:uiPriority w:val="99"/>
    <w:unhideWhenUsed/>
    <w:rsid w:val="00396895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rsid w:val="00396895"/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a">
    <w:name w:val="Достижение"/>
    <w:basedOn w:val="a6"/>
    <w:autoRedefine/>
    <w:rsid w:val="005C38DD"/>
    <w:pPr>
      <w:numPr>
        <w:numId w:val="1"/>
      </w:numPr>
      <w:tabs>
        <w:tab w:val="num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styleId="a6">
    <w:name w:val="Body Text"/>
    <w:basedOn w:val="a0"/>
    <w:link w:val="a7"/>
    <w:uiPriority w:val="99"/>
    <w:semiHidden/>
    <w:unhideWhenUsed/>
    <w:rsid w:val="005C38DD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uiPriority w:val="99"/>
    <w:semiHidden/>
    <w:rsid w:val="005C38D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6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cp:lastModifiedBy>Исенова Биназир Константиновна</cp:lastModifiedBy>
  <cp:revision>2</cp:revision>
  <cp:lastPrinted>2022-05-11T09:34:00Z</cp:lastPrinted>
  <dcterms:created xsi:type="dcterms:W3CDTF">2022-11-18T09:12:00Z</dcterms:created>
  <dcterms:modified xsi:type="dcterms:W3CDTF">2022-11-18T09:12:00Z</dcterms:modified>
</cp:coreProperties>
</file>