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предприятия. Функции и организационные современного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Виды, современная классификация предприятий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отраслей экономики. Межотраслевые комплексы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фирмы. Виды фирм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Виды и назначение объединений предприятий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Организационно-правовые формы современных предприятий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фонды предприятий. Состав основных фондов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оценки основных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Износ основных фондов предприятия. Виды износа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Амортизация основных фондов предприятия. Исходные данные для начисления амортизации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начисления амортизации. Основные условия начала и прекращения начисления амортизации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Состав основных фондов, на которые не начисляется амортизация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Сущность технико-экономических показателей деятельности предприятия. Система технико-экономических показателей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Оборотные средства предприятия. Сущность, состав оборотных средств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Сущность нормирования оборотных средств предприятия. Состав нормируемых и ненормируемых оборотных средств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Издержки и себестоимость современного предприятия. Состав и основные отличия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виды группировок издержек предприятия. Назначение группировок издержек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Группировка затрат по экономическим элементам и статьям калькуляции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Смета затрат на производство продукции. Состав, целевое назначение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Политика ценообразования на продукцию предприятия. Виды цен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производственной программы предприятия. Составные элементы производственной программы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производственной мощности. Виды производственных мощностей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Кадры предприятия. Состав кадров современного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Планирование заработной платы. Формы и системы заработной платы работников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инвестиций. Основные направления инвестиционных вложений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инноваций. Виды и классификация инноваций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диверсификации деятельности предприятия. Виды диверсификации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предпринимательской деятельности. Субъекты и объекты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Виды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Организационно-правовые формы предпринимательской деятельности. Области их применения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Планирование предпринимательской деятельности. Этапы планирования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Моделирование предпринимательской деятельности. Бизнес-модели предпринимательства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рисков в предпринимательской деятельности. Виды, классификация риском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Финансирование предпринимательской деятельности. Основные источники, модели финансирования предпринимательства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proofErr w:type="spellStart"/>
      <w:r>
        <w:t>Краудфандинг</w:t>
      </w:r>
      <w:proofErr w:type="spellEnd"/>
      <w:r>
        <w:t xml:space="preserve"> как форма финансирования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Договорные отношения в предпринимательской деятельности. Виды предпринимательских сделок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Понятие и сущность предпринимательской тайны. Виды информации, относящейся к предпринимательской тайне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организационно-экономические механизмы защиты предпринимательской тайны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культуры предпринимательской деятельности. Составные элементы культуры предпринимательства</w:t>
      </w:r>
    </w:p>
    <w:p w:rsidR="00F4777C" w:rsidRDefault="00F4777C" w:rsidP="00F4777C">
      <w:pPr>
        <w:spacing w:after="0"/>
        <w:ind w:firstLine="705"/>
      </w:pP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сущность этики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Франчайзинг как форма предпринимательской деятельности. Предмет, объект, субъекты </w:t>
      </w:r>
      <w:proofErr w:type="spellStart"/>
      <w:r>
        <w:t>франчайзинговой</w:t>
      </w:r>
      <w:proofErr w:type="spellEnd"/>
      <w:r>
        <w:t xml:space="preserve">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Современные виды </w:t>
      </w:r>
      <w:proofErr w:type="spellStart"/>
      <w:r>
        <w:t>франчайзинговой</w:t>
      </w:r>
      <w:proofErr w:type="spellEnd"/>
      <w:r>
        <w:t xml:space="preserve"> деятельности в предпринимательстве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Сущность и основные приоритеты государственной поддержки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Государственно-частное партнерство, как форма развития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Сущность инфраструктуры поддержки предпринимательства. Основные элементы инфраструктурной поддержки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Аутсорсинг в предпринимательской деятельности. Современные виды аутсорсинга</w:t>
      </w:r>
    </w:p>
    <w:p w:rsidR="00F4777C" w:rsidRDefault="00F4777C" w:rsidP="00F4777C">
      <w:pPr>
        <w:spacing w:after="0"/>
        <w:ind w:firstLine="705"/>
      </w:pP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Консалтинг как форма предпринимательской деятельности. Современные формы и виды консалтинга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Традиционные (пассивные) методы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Активные и интерактивные методы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Структурные элементы лабораторных работ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Дискуссионные методы проведения занятия (дебаты)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Формы проведения семинарских занятий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Структурные элементы семинарского занятия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проектной деятельности обучающихся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Тест как вид контроля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Блиц-игры в педагогике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Опрос как вид контроля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Цели, законы и принципы дидактики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Законы обучения, выделенные современной дидактикой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Объект и предмет изучения дидактики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Классические принципы дидактики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Раскройте понятия: «обучение», «</w:t>
      </w:r>
      <w:proofErr w:type="spellStart"/>
      <w:r>
        <w:t>преподава¬ние</w:t>
      </w:r>
      <w:proofErr w:type="spellEnd"/>
      <w:r>
        <w:t>», «учение», и «образование»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Раскройте понятия когнитивные (познавательные), креативные (творческие) и </w:t>
      </w:r>
      <w:proofErr w:type="spellStart"/>
      <w:r>
        <w:t>оргдеятельностные</w:t>
      </w:r>
      <w:proofErr w:type="spellEnd"/>
      <w:r>
        <w:t xml:space="preserve"> </w:t>
      </w:r>
      <w:proofErr w:type="spellStart"/>
      <w:r>
        <w:t>ка¬чества</w:t>
      </w:r>
      <w:proofErr w:type="spellEnd"/>
      <w:r>
        <w:t xml:space="preserve"> обучаемого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метод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Лекция: сущность, функции, виды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Особенности метода моделирования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Формы семинара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модели активного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Роль наглядных пособий в учебном процессе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Формы и виды наглядности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Объединения предприятий: цель, задачи и принципы создания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Сущность и методы определения физического и морального износа основных фондов предприятия. Факторы, влияющие на износ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Линейная амортизация основных фондов капитала. Принципы и методика расчета нормы амортизации при линейной амортизации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Нелинейная амортизация основных фондов и методы начисления амортизационных отчислений при ее использовании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Понятие, состав, структура и источники формирования оборотного капитала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Показатели оборачиваемости оборотного капитала и методика их расчета. Условия и предпосылки обеспечения кругооборота оборотного капитала на предприятиях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Система показателей уровня и динамики себестоимости продукции, методика их расчета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Сущность и методы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 на предприятии. Практическое значение калькуляции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Экономическое значение и резервы роста производительности труда на предприятии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Факторы повышения производительности труда и их реализация в современных условиях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Формирование производственной программы предприятия. Составные элементы производственной программы Понятие и сущность производственной мощности. Виды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Показатели и пути рационального использования персонала предприятия.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Содержание тарифной сетки, ее назначение и принципы построения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Понятие и классификация инвестиций предприятия. Источники финансирования инвестиционной деятельности.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Конкурентоспособность продукции: сущность, факторы и пути повышения.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и приемы активизации познавательной деятельности обучающихся как один из факторов повышения мотивации обучающихся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Конструктивная обратная связь в обучении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виды, формы и методы вузовской лекции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педагогические технологии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Педагогическое общение. Взаимодействие преподавателя и обучающегося.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Парадигмы и подходы современного образования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Стратегии формирования новых знаний. Стратегия </w:t>
      </w:r>
      <w:proofErr w:type="spellStart"/>
      <w:r>
        <w:t>проблематизации</w:t>
      </w:r>
      <w:proofErr w:type="spellEnd"/>
      <w:r>
        <w:t xml:space="preserve"> и рефлексии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Моделирование организационно-экономического механизма функционирования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проектирования взаимодействия предприятий на принципах построения кластерных систем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Пути повышения уровней кооперации и специализации деятельности предприятий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Проектирование </w:t>
      </w:r>
      <w:proofErr w:type="spellStart"/>
      <w:r>
        <w:t>аутсорсинговой</w:t>
      </w:r>
      <w:proofErr w:type="spellEnd"/>
      <w:r>
        <w:t xml:space="preserve"> политики деятельности предприятия. Основные подсистемы предприятия, ориентированные на аутсорсинг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определение активной и пассивной части основных фондов предприятия. Определение прогрессивности структуры основных фондов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Проектирование амортизационной политики предприятия. Условия применения различных методов начисления амортизации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Состав и характеристика основных фондов, к которым не применяется амортизация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основных технико-экономических показателей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Пути повышения эффективности использования основных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Моделирование кругооборота оборотных средств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и алгоритм нормирования оборотных средств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норматива оборотных средств в производственных запасах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норматива оборотных средств в незавершенном производстве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норматива оборотных средств в составе готовой продукции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Показатели оборачиваемости оборотных средств. Методика расчета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Пути повышения эффективности использования оборотных средств предприятия и ускорения их оборачиваемости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определения постоянных и переменных затрат. Моделирование графика безубыточности производственного процесса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удельных затрат предприятия. Факторы, определяющие величину удельных затрат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Система показателей характеризующих структуру издержек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материалоемкости производственного процесса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Организационно-экономические мероприятия по снижению </w:t>
      </w:r>
      <w:proofErr w:type="spellStart"/>
      <w:r>
        <w:t>фондоемкости</w:t>
      </w:r>
      <w:proofErr w:type="spellEnd"/>
      <w:r>
        <w:t xml:space="preserve"> производственного процесса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трудоемкости производственного процесса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снижению энергоемкости производственного процесса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механизмы снижения издержек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механизмы снижения «расходов периода»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цены на продукцию предприятия. Факторы и пути достижения высокого уровня прогрессивности цены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производственной мощности предприятия и принципы ее распределения в разрезе производственных подразделений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Система факторов, определяющих производственную программу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Моделирование жизненного цикла производственной программы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«приведения» производственной программы в многономенклатурном производстве к изделию «представителю»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численности производственного персонала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численности административно-управленческого персонала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временных балансов на предприятии. Виды временных балансов и область их применения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баланса времени основного производственного персонала. Область применения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баланса времени основного производственного оборудования. Область применения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инвестиций в основной капитал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инвестиций в оборотные средства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инвестиций в человеческие ресурсы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Проектирование системы показателей по оценке эффективности инвестиционных вложений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этапы генерации предпринимательских идей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разработки бизнес-плана. Основные разделы бизнес-плана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разработки бизнес-модели «КАНВАС»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предпринимательских рисков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Разработка мероприятий по снижению предпринимательских рисков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разработки финансового плана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определения информации, относящейся к предпринимательской тайне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Разработка бизнес-модели </w:t>
      </w:r>
      <w:proofErr w:type="spellStart"/>
      <w:r>
        <w:t>франчайзинговой</w:t>
      </w:r>
      <w:proofErr w:type="spellEnd"/>
      <w:r>
        <w:t xml:space="preserve">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Лекционные формы проведения занятия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Семинарские формы проведения занятия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изложения и усваивания экономических терминов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 xml:space="preserve">Метод Эдварда Де </w:t>
      </w:r>
      <w:proofErr w:type="spellStart"/>
      <w:r>
        <w:t>Боно</w:t>
      </w:r>
      <w:proofErr w:type="spellEnd"/>
      <w:r>
        <w:t xml:space="preserve"> «Шесть шляп мышления»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 мозгового штурма (мозговой штурм, мозговая атака)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Дидактические игры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Особенности применения метода «Круглый стол»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организации самостоятельной работы студентов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Роль преподавателя в организации подготовки студентов к семинарам, зачетам, экзаменам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 аналогий в процессе преподавания экономических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отработки пропусков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Рефлексия в педагогике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Средства обучения, используемые для преподавания экономических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Отличительные характеристики методики преподавания </w:t>
      </w:r>
      <w:proofErr w:type="spellStart"/>
      <w:r>
        <w:t>эко¬номических</w:t>
      </w:r>
      <w:proofErr w:type="spellEnd"/>
      <w:r>
        <w:t xml:space="preserve">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Отличие метода от приема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Проведите систематизацию методов обучения по различным критериям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Цели высшего образования по Ф.В. </w:t>
      </w:r>
      <w:proofErr w:type="spellStart"/>
      <w:r>
        <w:t>Шарипову</w:t>
      </w:r>
      <w:proofErr w:type="spellEnd"/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Роль пауз в лекционном общении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 моделирования: преимущества и недостатки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 кооперативного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Модели совместного обучения. Мозаика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Критерии оценки качества семинарского занятия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Континуум взаимодействия в аудитории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Методические рекомендации по использованию средств наглядного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Оптимизация экономического механизма функционирования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Механизм согласования экономических интересов производственных предприятий при создании синдиката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формирования прогрессивной структуры основных фондов производственного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проектирования современной организационной структуры предприятия.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оптимального распределения ресурсов на предприятии.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по повышению производительности труда на предприятии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Организационно-экономические мероприятия обеспечения превышения темпов роста производительности труда над темпами роста заработной платы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определения эффективной структуры основного капитала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эффективности использования оборотных средств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расчета фонда оплаты труда на предприятии и направления его использования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проведения анализа оценки эффективности инвестиционных вложений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Использование сценарного подхода при исследовании предпринимательских рисков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снижения рисков при реализации инвестиционного проекта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проведения качественной экспертизы инвестиционных процессов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виды и формы проведения лекционных занятий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виды и формы проведения семинарских занятий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Применение дидактических игр в процессе освоения профессиональных компетенции обучающихся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проведения «Круглого стола», как инновационная форма взаимодействия педагога и обучающегося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Виды, формы и методы самостоятельной работы обучающегося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Методы восстановления пропусков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Рефлексия в педагогике: понятие, компоненты и функции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Актуальные приоритеты деятельности современных предприятий в условиях перехода мировой экономики на постиндустриальную стадию развития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оптимальных организационно-правовых форм для инновационного развития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приоритетов формирования фондов накопления с учетом политики инновационного развития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приоритетов формирования фондов накопления с учетом социально-ориентированной политики развития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и взаимосвязь основных процессов в системе производственно-хозяйственной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делегирования полномочий управления процессами в системе производственно-хозяйственной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уровня прогрессивности структуры основных производственных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направлений, видов деятельности предприятий в соответствии со структурой основных фондов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основных критериев технико-экономических показателей деятельности предприятия для соответствия его прогрессивному уровню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выбора методов начисления амортизации на предприятии в условиях инновационной среды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основных организационно-экономических подходов к интенсификации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Пути преодоления экстенсивных механизмов функционирования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определения уровня добавленной стоимости в продукции, выпускаемой современным предприятием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механизмы обеспечения высокой добавленной стоимости продукции, производимой современным предприятием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эффективности структуры инвестиций по их источникам при финансировании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эффективности структуры инвестиций по их целевому назначению при финансировании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влияния производственной мощности предприятия на его конкурентоспособность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обеспечения ритмичности работы производственных подразделений предприятия при проектировании производственной мощности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построения факторной модели выхода предприятия на максимальную производственную мощность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целей и задач выхода предприятия на «экономическую» производственную мощность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и экономическая роль нематериальных основных производственных фондов в системе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организационно-экономических условий, при которых возможен динамический рост балансовой стоимости основных фондов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влияния амортизационной политики на производственные издержки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Простое и расширенное воспроизводство как факторы развития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методика определения степени морального износа основных фондов в условиях конкуренции и НТП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Методика определения сроков службы основных фондов и норм амортизации при проектировании амортизационной политики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включения затрат на НИОКР в смету затрат на производство инновационной продукции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минимальных, оптимальных сроков окупаемости и эффективности инвестиционных,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определения степени масштабируемости инноваций при реализации предпринимательских, инновационных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методика управления бизнес-моделью «КАНВАС»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направления кредитно-денежной политики государства для активизации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направления фискальной политики государства для активизации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основной цели и задач государственного субсидирования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основных факторов, обуславливающих межотраслевую конкуренцию в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дисконтирования и приведения денежных потоков при оценке эффективности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конкурентоспособности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Оценка влияния временных потоков материального снабжения предприятия на размер инвестиций в оборотные средства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практической области применения ускоренной амортизации основных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основных организационно-экономических условий динамичного роста фондоотдачи на предприятии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Пути и возможности трансформации малых предприятий в крупные корпорации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методика размещения современных предприятий на макроэкономическом уровне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методика выработки цели, задач, миссии и видения в системе реализации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механизмы повышения институциональной значимости субъектов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Основные направления применения международных стандартов менеджмента в реализации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пути и механизмы преодоления банкротства в предпринимательской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Экономические условия слияния и поглощения субъектов предпринимательской деятельности в рыночной экономике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Приемы активизации внимания на лекционных занятиях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Проектная деятельность как метод обучения экономических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Организация и проведение контроля в процессе изучения экономических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Варианты чтения лекции, которые Вы бы предпочли, обоснуйте свой выбор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Эффективная обратная связь в обучении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Методы построения и проведения современной вузовской лекции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Роль творческих заданий в процессе изучения экономических дисциплин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виды педагогической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Типы вопросов и языковые модели эвристической беседы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Продуктивные виды контроля, обоснуйте свой выбор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Назовите основные требования к отношениям преподавателя и обучающегося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Преимущества и недостатки ведения лекции в условиях массового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Варианты приемов мотивации при ведении лекции, которые Вы бы предпочли, обоснуйте свой выбор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Отличие лекции от публичного выступления на </w:t>
      </w:r>
      <w:proofErr w:type="spellStart"/>
      <w:r>
        <w:t>ми¬тинге</w:t>
      </w:r>
      <w:proofErr w:type="spellEnd"/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Сравнительная характеристика традиционалистской и гуманистической парадигм образования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образовательные парадигмы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Внешние и внутренние закономерности процесса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Проблема модернизации образования и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Важнейшие объективные и субъективные факторы, влияющие на разработку содержания образования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Радикальное направление совершенствования лекционных занятий - реализация идей проблемного обучения. Ваше отношение к проблемной лекции.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Дайте краткую характеристику европейских и американской систем высшего образования (Германия, Франция, Польша, США и </w:t>
      </w:r>
      <w:proofErr w:type="spellStart"/>
      <w:r>
        <w:t>др</w:t>
      </w:r>
      <w:proofErr w:type="spellEnd"/>
      <w:r>
        <w:t>)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Интенсификация образовательного процесса как стратегия и тактика развития высшей школ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 xml:space="preserve">Стратегия </w:t>
      </w:r>
      <w:proofErr w:type="spellStart"/>
      <w:r>
        <w:t>проблематизации</w:t>
      </w:r>
      <w:proofErr w:type="spellEnd"/>
      <w:r>
        <w:t xml:space="preserve"> и рефлексии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оптимизации структуры основных производственных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основных направлений совершенствование амортизационной политики предприятия в условиях инновационной среды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Характеристика путей повышения инвестиционной привлекательности направлений диверсификации деятельности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рисков при финансировании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оценки конкурентоспособности предприятия при прогнозировании его сбытовой деятельности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управления затратами на производство и реализацию продукции и их влияние на финансовые результаты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Оценка эффективности инвестиционного проекта по расширению производственных мощностей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Поиск и анализ резервов улучшения использования основных производственных фондов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Современные механизмы обеспечения взаимодействия предприятия с внешней средой с целью повышения эффективности производства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Методика планирования и использования амортизационного фонда на предприятии с учетом реального состояния его основных фондов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факторы повышения эффективности оборотных средств предприятия в условиях конкуренции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Оценка экономической привлекательности инвестиционных, предпринимательских проектов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Влияние кредитно-денежной политики государства на финансово-хозяйственную деятельность предприятия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Оценка влияния международной конкуренции на в предпринимательскую деятельность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Организация активных и интерактивных форм проведения занятий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Тестирование как форма контроля результативности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Дидактические закономерности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Принципы и правила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lastRenderedPageBreak/>
        <w:t>Методы, приемы и формы обучения</w:t>
      </w:r>
    </w:p>
    <w:p w:rsidR="00F4777C" w:rsidRDefault="00F4777C" w:rsidP="00F4777C">
      <w:pPr>
        <w:pStyle w:val="a3"/>
        <w:numPr>
          <w:ilvl w:val="0"/>
          <w:numId w:val="1"/>
        </w:numPr>
        <w:spacing w:after="0"/>
      </w:pPr>
      <w:r>
        <w:t>Формы</w:t>
      </w:r>
      <w:r w:rsidR="00A8479B">
        <w:t xml:space="preserve"> проведения семинарских занятий</w:t>
      </w:r>
      <w:bookmarkStart w:id="0" w:name="_GoBack"/>
      <w:bookmarkEnd w:id="0"/>
    </w:p>
    <w:p w:rsidR="0062320C" w:rsidRDefault="00F4777C" w:rsidP="00F4777C">
      <w:pPr>
        <w:pStyle w:val="a3"/>
        <w:numPr>
          <w:ilvl w:val="0"/>
          <w:numId w:val="1"/>
        </w:numPr>
        <w:spacing w:after="0"/>
      </w:pPr>
      <w:r>
        <w:t>Виды наглядных средств обучения</w:t>
      </w:r>
    </w:p>
    <w:sectPr w:rsidR="0062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900"/>
    <w:multiLevelType w:val="hybridMultilevel"/>
    <w:tmpl w:val="1C42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B"/>
    <w:rsid w:val="00031D06"/>
    <w:rsid w:val="004816BB"/>
    <w:rsid w:val="0062320C"/>
    <w:rsid w:val="00884BB2"/>
    <w:rsid w:val="00A8479B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F40A-D221-458B-9979-771703A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031D06"/>
  </w:style>
  <w:style w:type="paragraph" w:styleId="a3">
    <w:name w:val="List Paragraph"/>
    <w:basedOn w:val="a"/>
    <w:uiPriority w:val="34"/>
    <w:qFormat/>
    <w:rsid w:val="00F4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4</cp:revision>
  <dcterms:created xsi:type="dcterms:W3CDTF">2022-07-12T04:43:00Z</dcterms:created>
  <dcterms:modified xsi:type="dcterms:W3CDTF">2022-07-25T06:36:00Z</dcterms:modified>
</cp:coreProperties>
</file>