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606" w:rsidRDefault="007F762E">
      <w:pPr>
        <w:pStyle w:val="a3"/>
        <w:ind w:firstLine="0"/>
        <w:rPr>
          <w:b w:val="0"/>
        </w:rPr>
      </w:pPr>
      <w:r>
        <w:rPr>
          <w:b w:val="0"/>
        </w:rPr>
        <w:t>Министерство образования и науки Республики Казахстан</w:t>
      </w:r>
    </w:p>
    <w:p w:rsidR="00106606" w:rsidRDefault="00106606">
      <w:pPr>
        <w:pStyle w:val="normal"/>
        <w:jc w:val="center"/>
      </w:pPr>
    </w:p>
    <w:p w:rsidR="00106606" w:rsidRDefault="007F762E">
      <w:pPr>
        <w:pStyle w:val="normal"/>
        <w:jc w:val="center"/>
      </w:pPr>
      <w:proofErr w:type="spellStart"/>
      <w:r>
        <w:t>Торайгыров</w:t>
      </w:r>
      <w:proofErr w:type="spellEnd"/>
      <w:r>
        <w:t xml:space="preserve"> университет</w:t>
      </w:r>
    </w:p>
    <w:p w:rsidR="00106606" w:rsidRDefault="00106606">
      <w:pPr>
        <w:pStyle w:val="normal"/>
        <w:jc w:val="center"/>
      </w:pPr>
    </w:p>
    <w:p w:rsidR="00106606" w:rsidRDefault="007F762E">
      <w:pPr>
        <w:pStyle w:val="normal"/>
        <w:jc w:val="center"/>
      </w:pPr>
      <w:r>
        <w:t>Кафедра экономики</w:t>
      </w: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106606">
      <w:pPr>
        <w:pStyle w:val="normal"/>
        <w:jc w:val="center"/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mallCaps/>
          <w:color w:val="000000"/>
          <w:sz w:val="52"/>
          <w:szCs w:val="52"/>
        </w:rPr>
      </w:pPr>
      <w:r>
        <w:rPr>
          <w:b/>
          <w:smallCaps/>
          <w:color w:val="000000"/>
          <w:sz w:val="52"/>
          <w:szCs w:val="52"/>
        </w:rPr>
        <w:t>ПРОГРАММА ВСТУПИТЕЛЬНОГО ЭКЗАМЕНА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center"/>
        <w:rPr>
          <w:color w:val="000000"/>
        </w:rPr>
      </w:pPr>
    </w:p>
    <w:p w:rsidR="00106606" w:rsidRDefault="007F762E">
      <w:pPr>
        <w:pStyle w:val="normal"/>
        <w:tabs>
          <w:tab w:val="left" w:pos="142"/>
        </w:tabs>
        <w:jc w:val="center"/>
      </w:pPr>
      <w:r>
        <w:t>по образовательной программе</w:t>
      </w:r>
    </w:p>
    <w:p w:rsidR="00106606" w:rsidRDefault="007F762E">
      <w:pPr>
        <w:pStyle w:val="normal"/>
        <w:tabs>
          <w:tab w:val="left" w:pos="142"/>
        </w:tabs>
        <w:jc w:val="center"/>
        <w:rPr>
          <w:b/>
          <w:smallCaps/>
        </w:rPr>
      </w:pPr>
      <w:r>
        <w:rPr>
          <w:b/>
        </w:rPr>
        <w:t xml:space="preserve">8D04102 </w:t>
      </w:r>
      <w:r>
        <w:rPr>
          <w:b/>
          <w:smallCaps/>
        </w:rPr>
        <w:t>МЕНЕДЖМЕНТ</w:t>
      </w:r>
    </w:p>
    <w:p w:rsidR="00106606" w:rsidRDefault="00106606">
      <w:pPr>
        <w:pStyle w:val="normal"/>
        <w:tabs>
          <w:tab w:val="left" w:pos="142"/>
        </w:tabs>
        <w:jc w:val="center"/>
        <w:rPr>
          <w:b/>
        </w:rPr>
      </w:pPr>
    </w:p>
    <w:p w:rsidR="00106606" w:rsidRDefault="007F762E">
      <w:pPr>
        <w:pStyle w:val="normal"/>
        <w:tabs>
          <w:tab w:val="left" w:pos="142"/>
        </w:tabs>
        <w:jc w:val="center"/>
      </w:pPr>
      <w:r>
        <w:t>Уровень образовательной программы:</w:t>
      </w:r>
    </w:p>
    <w:p w:rsidR="00106606" w:rsidRDefault="007F762E">
      <w:pPr>
        <w:pStyle w:val="normal"/>
        <w:tabs>
          <w:tab w:val="left" w:pos="142"/>
        </w:tabs>
        <w:jc w:val="center"/>
        <w:rPr>
          <w:b/>
        </w:rPr>
      </w:pPr>
      <w:r>
        <w:rPr>
          <w:b/>
        </w:rPr>
        <w:t>докторантура</w:t>
      </w:r>
    </w:p>
    <w:p w:rsidR="00106606" w:rsidRDefault="00106606">
      <w:pPr>
        <w:pStyle w:val="normal"/>
        <w:tabs>
          <w:tab w:val="left" w:pos="142"/>
        </w:tabs>
        <w:jc w:val="center"/>
      </w:pPr>
    </w:p>
    <w:p w:rsidR="00106606" w:rsidRDefault="007F762E">
      <w:pPr>
        <w:pStyle w:val="normal"/>
        <w:tabs>
          <w:tab w:val="left" w:pos="142"/>
        </w:tabs>
        <w:jc w:val="center"/>
      </w:pPr>
      <w:r>
        <w:t>Код и наименование направлений подготовки:</w:t>
      </w:r>
    </w:p>
    <w:p w:rsidR="00106606" w:rsidRDefault="007F762E">
      <w:pPr>
        <w:pStyle w:val="normal"/>
        <w:tabs>
          <w:tab w:val="left" w:pos="142"/>
        </w:tabs>
        <w:jc w:val="center"/>
        <w:rPr>
          <w:b/>
          <w:color w:val="FF0000"/>
        </w:rPr>
      </w:pPr>
      <w:r>
        <w:rPr>
          <w:b/>
        </w:rPr>
        <w:t>8D041 Бизнес и управление</w:t>
      </w:r>
    </w:p>
    <w:p w:rsidR="00106606" w:rsidRDefault="00106606">
      <w:pPr>
        <w:pStyle w:val="normal"/>
        <w:tabs>
          <w:tab w:val="left" w:pos="142"/>
        </w:tabs>
        <w:jc w:val="center"/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center"/>
        <w:rPr>
          <w:color w:val="000000"/>
          <w:highlight w:val="white"/>
        </w:rPr>
      </w:pPr>
      <w:r>
        <w:rPr>
          <w:color w:val="000000"/>
          <w:highlight w:val="white"/>
        </w:rPr>
        <w:t>Код и наименование группы образовательных программ:</w:t>
      </w:r>
    </w:p>
    <w:p w:rsidR="00106606" w:rsidRDefault="007F762E">
      <w:pPr>
        <w:pStyle w:val="normal"/>
        <w:tabs>
          <w:tab w:val="left" w:pos="142"/>
        </w:tabs>
        <w:jc w:val="center"/>
        <w:rPr>
          <w:b/>
          <w:color w:val="FF0000"/>
        </w:rPr>
      </w:pPr>
      <w:r>
        <w:rPr>
          <w:b/>
        </w:rPr>
        <w:t>D072 Менеджмент и управление</w:t>
      </w:r>
    </w:p>
    <w:p w:rsidR="00106606" w:rsidRDefault="00106606">
      <w:pPr>
        <w:pStyle w:val="normal"/>
        <w:tabs>
          <w:tab w:val="left" w:pos="142"/>
        </w:tabs>
        <w:jc w:val="center"/>
      </w:pPr>
    </w:p>
    <w:p w:rsidR="00106606" w:rsidRDefault="00106606">
      <w:pPr>
        <w:pStyle w:val="normal"/>
        <w:tabs>
          <w:tab w:val="left" w:pos="142"/>
        </w:tabs>
        <w:jc w:val="center"/>
      </w:pPr>
    </w:p>
    <w:p w:rsidR="00106606" w:rsidRDefault="00106606">
      <w:pPr>
        <w:pStyle w:val="normal"/>
        <w:tabs>
          <w:tab w:val="left" w:pos="142"/>
        </w:tabs>
        <w:jc w:val="center"/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106606">
      <w:pPr>
        <w:pStyle w:val="a3"/>
        <w:ind w:firstLine="0"/>
        <w:rPr>
          <w:b w:val="0"/>
        </w:rPr>
      </w:pPr>
    </w:p>
    <w:p w:rsidR="00106606" w:rsidRDefault="007F762E">
      <w:pPr>
        <w:pStyle w:val="1"/>
        <w:widowControl/>
        <w:jc w:val="center"/>
        <w:rPr>
          <w:b w:val="0"/>
        </w:rPr>
      </w:pPr>
      <w:r>
        <w:rPr>
          <w:b w:val="0"/>
        </w:rPr>
        <w:t>Павлодар</w:t>
      </w:r>
    </w:p>
    <w:p w:rsidR="00106606" w:rsidRDefault="007F762E">
      <w:pPr>
        <w:pStyle w:val="normal"/>
        <w:jc w:val="center"/>
      </w:pPr>
      <w:r>
        <w:t>2020</w:t>
      </w:r>
    </w:p>
    <w:p w:rsidR="00106606" w:rsidRDefault="00EB2D88" w:rsidP="00EB2D88">
      <w:pPr>
        <w:pStyle w:val="normal"/>
        <w:jc w:val="center"/>
      </w:pPr>
      <w:r>
        <w:rPr>
          <w:noProof/>
        </w:rPr>
        <w:lastRenderedPageBreak/>
        <w:drawing>
          <wp:inline distT="0" distB="0" distL="0" distR="0">
            <wp:extent cx="6123597" cy="9191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62E" w:rsidRPr="00EB2D88">
        <w:rPr>
          <w:b/>
        </w:rPr>
        <w:lastRenderedPageBreak/>
        <w:t>1 Цели и задачи проведения экзамена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Целью вступительного экзамена является определение уровня знаний и мотивации к обучению поступающих на образовательные программы докторантуры для выявления наиболее подготовленных претендентов.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В докторантуру принимаются лица, имеющие степень «магистр» и стаж работы не менее 1 (одного) года, имеющие международный сертификат, подтверждающий владение иностранным языком (английский язык IELTS не менее 5.5, и аналогично на других языках).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Задачи вступительного экзамена:</w:t>
      </w:r>
    </w:p>
    <w:p w:rsidR="00106606" w:rsidRDefault="007F762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>
        <w:rPr>
          <w:color w:val="000000"/>
        </w:rPr>
        <w:t>выявление компетенций претендентов в вопросах связанных с направлением подготовки;</w:t>
      </w:r>
    </w:p>
    <w:p w:rsidR="00106606" w:rsidRDefault="007F762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>
        <w:rPr>
          <w:color w:val="000000"/>
        </w:rPr>
        <w:t xml:space="preserve">выявление мотивации к обучению и дальнейшей профессиональной деятельности.  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</w:rPr>
      </w:pPr>
      <w:r>
        <w:rPr>
          <w:b/>
          <w:color w:val="000000"/>
        </w:rPr>
        <w:t>2 Форма и организация проведения экзамена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Вступительный экзамен проводится в сроки, утвержденные МОН РК и графиком проведения вступительных экзаменов.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Вступительный экзамен по образовательной программе является письменным экзаменом и проводится по желанию претендента на одном из трех языков (казахский, русский, английский) в рамках реализации концепции трёхъязычного образования.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Экзаменационное задание состоит из билета, включающего в себя 3 вопроса (</w:t>
      </w:r>
      <w:r>
        <w:rPr>
          <w:b/>
          <w:i/>
          <w:color w:val="000000"/>
        </w:rPr>
        <w:t>2 вопроса по дисциплинам</w:t>
      </w:r>
      <w:r>
        <w:rPr>
          <w:color w:val="000000"/>
        </w:rPr>
        <w:t xml:space="preserve">, включенным в программу экзамена и </w:t>
      </w:r>
      <w:r>
        <w:rPr>
          <w:b/>
          <w:i/>
          <w:color w:val="000000"/>
        </w:rPr>
        <w:t xml:space="preserve">эссе </w:t>
      </w:r>
      <w:r>
        <w:rPr>
          <w:color w:val="000000"/>
        </w:rPr>
        <w:t>для выявления мотивации претендента к обучению и дальнейшей профессиональной деятельности).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Результаты экзамена оформляются протоколом заседания приемной комиссии.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Ориентировочное время на проведение письменного экзамена (написание эссе и ответов на вопросы билета) – 60 минут. 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b/>
          <w:color w:val="000000"/>
        </w:rPr>
        <w:t>Состав и сфера деятельности приемной комиссии.</w:t>
      </w:r>
      <w:r>
        <w:rPr>
          <w:color w:val="000000"/>
        </w:rPr>
        <w:t xml:space="preserve"> Вступительный экзамен по образовательным программам проводится приемной комиссией (ПК), утвержденной приказом ректора университета из числа профессорско-преподавательского состава имеющих ученую степень доктора или кандидата наук, или степень доктора философии (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>) по соответствующему профилю. Комиссия состоит из нечетного количества голосов. При равенстве голосов голос председателя приемной комиссии является решающим. Секретарем комиссии является лаборант (или другой УВП) выпускающей кафедры.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В сферу деятельности комиссии входит: </w:t>
      </w:r>
    </w:p>
    <w:p w:rsidR="00106606" w:rsidRDefault="007F762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выявление компетенций претендентов в вопросах образовательной программы;</w:t>
      </w:r>
    </w:p>
    <w:p w:rsidR="00106606" w:rsidRDefault="007F762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выявление мотивации к обучению и дальнейшей профессиональной деятельности;</w:t>
      </w:r>
    </w:p>
    <w:p w:rsidR="00106606" w:rsidRDefault="007F762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lastRenderedPageBreak/>
        <w:t>выявление подготовленности будущего претендента к самостоятельной научной, производственной и инновационной деятельности в процессе обучения на уровне «докторантура».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b/>
          <w:color w:val="000000"/>
        </w:rPr>
        <w:t>Сдача вступительного экзамена</w:t>
      </w:r>
      <w:r>
        <w:rPr>
          <w:color w:val="000000"/>
        </w:rPr>
        <w:t xml:space="preserve"> проводится при наличии не менее половины членов ПК в закрепленной аудитории.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Порядок проведения экзамена: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- претендент является на экзамен, </w:t>
      </w:r>
      <w:proofErr w:type="gramStart"/>
      <w:r>
        <w:rPr>
          <w:color w:val="000000"/>
        </w:rPr>
        <w:t>согласно расписания</w:t>
      </w:r>
      <w:proofErr w:type="gramEnd"/>
      <w:r>
        <w:rPr>
          <w:color w:val="000000"/>
        </w:rPr>
        <w:t>, в назначенное время в назначенную аудиторию;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- с разрешения членов комиссии претендент получает рабочее место и получает листы ответов;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- на листе ответов претендент указывает: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1) свою фамилию, имя, отчество;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2) образовательную программу, которую претендент выбрал для обучения в докторантуре;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Для письменного экзамена (написание эссе и ответов на вопросы билета):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- в течение 60 минут претендент пишет письменный экзамен (ответы должны быть лаконичными, содержащими при необходимости графики, формулы, схемы и т.п.);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- ориентировочный объем ответов на все вопросы должен быть не более             1 страницы; 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- после ответов на все вопросы претендент ставит свою роспись на листе ответа и сдает их секретарю комиссии.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</w:rPr>
      </w:pPr>
      <w:r>
        <w:rPr>
          <w:b/>
          <w:color w:val="000000"/>
        </w:rPr>
        <w:t>3 Порядок оценивания знаний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Оценка определяется по 100 бальной шкале (каждый вопрос оценивается по 100 бальной шкале и затем подсчитывается среднее значение). Итоговый рейтинг </w:t>
      </w:r>
      <w:proofErr w:type="gramStart"/>
      <w:r>
        <w:rPr>
          <w:color w:val="000000"/>
        </w:rPr>
        <w:t>по вступительному экзамену в баллах при необходимости в соответствии с таблицей</w:t>
      </w:r>
      <w:proofErr w:type="gramEnd"/>
      <w:r>
        <w:rPr>
          <w:color w:val="000000"/>
        </w:rPr>
        <w:t xml:space="preserve"> переводится в цифровой эквивалент, буквенную и традиционную оценку и вносится в экзаменационную ведомость.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tbl>
      <w:tblPr>
        <w:tblStyle w:val="a5"/>
        <w:tblW w:w="97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28"/>
        <w:gridCol w:w="1800"/>
        <w:gridCol w:w="2109"/>
        <w:gridCol w:w="2693"/>
        <w:gridCol w:w="1400"/>
      </w:tblGrid>
      <w:tr w:rsidR="00106606">
        <w:trPr>
          <w:trHeight w:val="409"/>
          <w:jc w:val="center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Итоговая оценка в баллах (И)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Цифровой эквивалент баллов (Ц)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Оценка в буквенной системе (Б)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170" w:right="-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Оценка по традиционной системе (Т)</w:t>
            </w:r>
          </w:p>
        </w:tc>
      </w:tr>
      <w:tr w:rsidR="00106606">
        <w:trPr>
          <w:trHeight w:val="409"/>
          <w:jc w:val="center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Экзамен, </w:t>
            </w:r>
            <w:proofErr w:type="spellStart"/>
            <w:r>
              <w:rPr>
                <w:color w:val="000000"/>
                <w:sz w:val="24"/>
                <w:szCs w:val="24"/>
              </w:rPr>
              <w:t>диф</w:t>
            </w:r>
            <w:proofErr w:type="spellEnd"/>
            <w:r>
              <w:rPr>
                <w:color w:val="000000"/>
                <w:sz w:val="24"/>
                <w:szCs w:val="24"/>
              </w:rPr>
              <w:t>. зачет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155" w:right="47" w:firstLine="1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95-100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Зачтено</w:t>
            </w: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90-94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3,67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А-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85-89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3,33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В+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80-84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75-79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2,67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В-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70-74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2,33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С+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trHeight w:val="70"/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65-69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60-64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С-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55-59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D+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50-54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10660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06606">
        <w:trPr>
          <w:trHeight w:val="80"/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0-49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удовлетворительно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606" w:rsidRDefault="007F76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зачтено</w:t>
            </w:r>
          </w:p>
        </w:tc>
      </w:tr>
    </w:tbl>
    <w:p w:rsidR="00106606" w:rsidRDefault="00106606">
      <w:pPr>
        <w:pStyle w:val="normal"/>
        <w:ind w:firstLine="720"/>
        <w:jc w:val="both"/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Все заседания комиссии оформляются протоколами. Протокол заполняется секретарем комиссии, назначаемым в составе комиссии из числа преподавателей выпускающей кафедры. В протоколы вносятся оценки знаний.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Результаты экзамена объявляются в день экзамена путем их вывешивания на информационных стендах университета.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Претендент не согласный с оценкой может подать апелляцию в соответствии с действующими правилами.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4 Эссе и методика его написания 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color w:val="000000"/>
        </w:rPr>
      </w:pPr>
    </w:p>
    <w:p w:rsidR="00106606" w:rsidRDefault="007F762E">
      <w:pPr>
        <w:pStyle w:val="normal"/>
        <w:ind w:firstLine="709"/>
        <w:jc w:val="both"/>
      </w:pPr>
      <w:r>
        <w:t>Задание (максимальное количество слов - 300):</w:t>
      </w:r>
    </w:p>
    <w:p w:rsidR="00106606" w:rsidRDefault="007F762E">
      <w:pPr>
        <w:pStyle w:val="normal"/>
        <w:ind w:firstLine="709"/>
        <w:jc w:val="both"/>
        <w:rPr>
          <w:i/>
        </w:rPr>
      </w:pPr>
      <w:r>
        <w:rPr>
          <w:i/>
        </w:rPr>
        <w:t>Как Вы видите будущее направление своей научной работы и профессиональной деятельности после окончания обучения в докторантуре? Какие профессиональные компетенции (знания, умения и навыки) предполагаете получить на основе ранее полученных знаний?</w:t>
      </w:r>
    </w:p>
    <w:p w:rsidR="00106606" w:rsidRDefault="007F762E">
      <w:pPr>
        <w:pStyle w:val="normal"/>
        <w:ind w:firstLine="709"/>
        <w:jc w:val="both"/>
      </w:pPr>
      <w:r>
        <w:t>Структура эссе приведена в Приложении А.</w:t>
      </w:r>
    </w:p>
    <w:p w:rsidR="00106606" w:rsidRDefault="007F762E">
      <w:pPr>
        <w:pStyle w:val="normal"/>
        <w:ind w:firstLine="709"/>
        <w:jc w:val="both"/>
        <w:rPr>
          <w:b/>
        </w:rPr>
      </w:pPr>
      <w:r>
        <w:rPr>
          <w:b/>
        </w:rPr>
        <w:t>Методика написания эссе.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Эссе - прозаическое сочинение небольшого объёма и свободной композиции. Эссе выражает индивидуальные соображения автора по конкретному предмету и не претендует на исчерпывающую или определяющую трактовку темы. В отношении объёма и функции граничит, с одной стороны, с научной статьей и литературным очерком, с другой - с философским трактатом. </w:t>
      </w:r>
      <w:proofErr w:type="spellStart"/>
      <w:r>
        <w:rPr>
          <w:color w:val="000000"/>
        </w:rPr>
        <w:t>Эссеистическому</w:t>
      </w:r>
      <w:proofErr w:type="spellEnd"/>
      <w:r>
        <w:rPr>
          <w:color w:val="000000"/>
        </w:rPr>
        <w:t xml:space="preserve"> стилю свойственны образность, подвижность ассоциаций, афористичность и </w:t>
      </w:r>
      <w:proofErr w:type="spellStart"/>
      <w:r>
        <w:rPr>
          <w:color w:val="000000"/>
        </w:rPr>
        <w:t>антитетичность</w:t>
      </w:r>
      <w:proofErr w:type="spellEnd"/>
      <w:r>
        <w:rPr>
          <w:color w:val="000000"/>
        </w:rPr>
        <w:t xml:space="preserve"> мышления, установка на откровенность и разговорную интонацию.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 общем виде эссе обычно состоит из нескольких частей: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вступление, в котором обозначается проблема (10 % от объема текста);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основная часть, где автор выражает свою точку зрения по вопросу (80 % от объема текста);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заключение, в котором автор подводит лаконичные итоги своего эссе (до 10 % текста).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Эссе пишется от первого лица в единственном числе. Для удобства восприятия текста, смысловые части текста разделяют абзацами, новую мысль начинают с новой строки.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Для подготовки к данному вопросу желательно ознакомиться со специальной литературой или рекомендациями по методике написания эссе.</w:t>
      </w:r>
    </w:p>
    <w:p w:rsidR="00106606" w:rsidRDefault="0010660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106606" w:rsidRDefault="007F762E">
      <w:pPr>
        <w:pStyle w:val="normal"/>
        <w:ind w:firstLine="720"/>
        <w:jc w:val="both"/>
        <w:rPr>
          <w:b/>
        </w:rPr>
      </w:pPr>
      <w:r>
        <w:rPr>
          <w:b/>
        </w:rPr>
        <w:t>5 Перечень дисциплин, включенных в программу экзамена</w:t>
      </w:r>
    </w:p>
    <w:p w:rsidR="00106606" w:rsidRDefault="00106606">
      <w:pPr>
        <w:pStyle w:val="normal"/>
        <w:ind w:firstLine="720"/>
        <w:jc w:val="both"/>
        <w:rPr>
          <w:b/>
        </w:rPr>
      </w:pPr>
    </w:p>
    <w:p w:rsidR="00106606" w:rsidRDefault="007F762E">
      <w:pPr>
        <w:pStyle w:val="normal"/>
        <w:ind w:firstLine="720"/>
        <w:jc w:val="both"/>
      </w:pPr>
      <w:r>
        <w:t>Перечень дисциплин, включенных в программу вступительного экзамена: «Стратегический менеджмент», «Инновационный менеджмент».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r>
        <w:rPr>
          <w:color w:val="000000"/>
        </w:rPr>
        <w:t>Перечень вопросов по дисциплинам вступительного экзамена:</w:t>
      </w: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</w:rPr>
      </w:pPr>
      <w:r>
        <w:rPr>
          <w:b/>
          <w:color w:val="000000"/>
        </w:rPr>
        <w:t>Дисциплина «Стратегический менеджмент»:</w:t>
      </w:r>
    </w:p>
    <w:p w:rsidR="00106606" w:rsidRDefault="007F762E">
      <w:pPr>
        <w:pStyle w:val="normal"/>
        <w:shd w:val="clear" w:color="auto" w:fill="FFFFFF"/>
        <w:ind w:firstLine="720"/>
        <w:jc w:val="both"/>
        <w:rPr>
          <w:b/>
        </w:rPr>
      </w:pPr>
      <w:bookmarkStart w:id="0" w:name="_gjdgxs" w:colFirst="0" w:colLast="0"/>
      <w:bookmarkEnd w:id="0"/>
      <w:r>
        <w:t xml:space="preserve">Понятие и функции стратегического управления. Этапы развития стратегического управления. Объекты стратегического управления. </w:t>
      </w:r>
      <w:r>
        <w:lastRenderedPageBreak/>
        <w:t xml:space="preserve">Особенности построения системы стратегического управления организацией и бизнесом. </w:t>
      </w:r>
    </w:p>
    <w:p w:rsidR="00106606" w:rsidRDefault="007F762E">
      <w:pPr>
        <w:pStyle w:val="normal"/>
        <w:shd w:val="clear" w:color="auto" w:fill="FFFFFF"/>
        <w:ind w:firstLine="720"/>
        <w:jc w:val="both"/>
      </w:pPr>
      <w:r>
        <w:t>Виды стратегий организации. Управление на основе решения стратегических задач. Управление путем ранжирования стратегических задач. Управление по слабым сигналам.   Управление в условиях стратегических неожиданностей. Принципы стратегического управления</w:t>
      </w:r>
    </w:p>
    <w:p w:rsidR="00106606" w:rsidRDefault="007F762E">
      <w:pPr>
        <w:pStyle w:val="normal"/>
        <w:shd w:val="clear" w:color="auto" w:fill="FFFFFF"/>
        <w:ind w:firstLine="720"/>
        <w:jc w:val="both"/>
      </w:pPr>
      <w:r>
        <w:t>Структура стратегического потенциала организации. Цели и принципы стратегического анализа внутренней среды. Анализ сильных и слабых сторон  предприятия. Стратегический анализ издержек и «цепочка ценностей».</w:t>
      </w:r>
    </w:p>
    <w:p w:rsidR="00106606" w:rsidRDefault="007F762E">
      <w:pPr>
        <w:pStyle w:val="normal"/>
        <w:shd w:val="clear" w:color="auto" w:fill="FFFFFF"/>
        <w:ind w:firstLine="720"/>
        <w:jc w:val="both"/>
      </w:pPr>
      <w:r>
        <w:t xml:space="preserve">Основные факторы внешней среды, влияющие на стратегическое развитие организации. Характеристика и цели анализа внешней среды предприятия. Стратегический анализ привлекательности отрасли и инвестиционной привлекательности организации. Анализ общей ситуации и конкуренции в отрасли. Цель и содержание отраслевого анализа. </w:t>
      </w:r>
    </w:p>
    <w:p w:rsidR="00106606" w:rsidRDefault="007F762E">
      <w:pPr>
        <w:pStyle w:val="normal"/>
        <w:shd w:val="clear" w:color="auto" w:fill="FFFFFF"/>
        <w:ind w:firstLine="720"/>
        <w:jc w:val="both"/>
      </w:pPr>
      <w:r>
        <w:t>Оценка степени конкуренции. Модель пяти сил конкуренции. Движущие силы конкуренции. Ключевые факторы успеха.</w:t>
      </w:r>
    </w:p>
    <w:p w:rsidR="00106606" w:rsidRDefault="007F762E">
      <w:pPr>
        <w:pStyle w:val="normal"/>
        <w:shd w:val="clear" w:color="auto" w:fill="FFFFFF"/>
        <w:ind w:firstLine="567"/>
        <w:jc w:val="both"/>
      </w:pPr>
      <w:r>
        <w:t xml:space="preserve">Сущность и содержание корпоративной стратегии организации. Предполагаемая и реализованная стратегия. Роль и оценка преимуществ. </w:t>
      </w:r>
    </w:p>
    <w:p w:rsidR="00106606" w:rsidRDefault="007F762E">
      <w:pPr>
        <w:pStyle w:val="normal"/>
        <w:shd w:val="clear" w:color="auto" w:fill="FFFFFF"/>
        <w:ind w:firstLine="567"/>
        <w:jc w:val="both"/>
        <w:rPr>
          <w:b/>
        </w:rPr>
      </w:pPr>
      <w:r>
        <w:t>Понятие и преимущества диверсификации. Виды диверсификации. Вертикальная интеграция. Цели и основные этапы портфельного анализа.  Виды и характеристика корпоративных стратегий. Особенности формирования и реализации конкурентных стратегий бизнеса  в отраслях, находящихся на различных стадиях жизненного цикла. Основные стратегии развития бизнеса. Определение стратегии предприятия. Выбор и оценка стратегии предприятия. Формирование стратегических альтернатив</w:t>
      </w:r>
      <w:r>
        <w:rPr>
          <w:b/>
        </w:rPr>
        <w:t>.</w:t>
      </w:r>
    </w:p>
    <w:p w:rsidR="00106606" w:rsidRDefault="007F762E">
      <w:pPr>
        <w:pStyle w:val="normal"/>
        <w:ind w:firstLine="708"/>
        <w:jc w:val="both"/>
      </w:pPr>
      <w:r>
        <w:t xml:space="preserve">Уровни стратегической перемены. Анализ формальных и неформальных структур организации. Структура стратегических групп. Стратегический контроль. </w:t>
      </w:r>
    </w:p>
    <w:p w:rsidR="00106606" w:rsidRDefault="007F762E">
      <w:pPr>
        <w:pStyle w:val="normal"/>
        <w:shd w:val="clear" w:color="auto" w:fill="FFFFFF"/>
        <w:ind w:firstLine="567"/>
        <w:jc w:val="both"/>
      </w:pPr>
      <w:r>
        <w:t>Производственные стратегии. Понятие и виды стратегических решений в производстве. Стратегия размещения производства. Стратегия организации производства. Методы и практика проектирования систем управления в целях изменения потенциала организации. Стратегия НИОКР.</w:t>
      </w:r>
    </w:p>
    <w:p w:rsidR="00106606" w:rsidRDefault="007F762E">
      <w:pPr>
        <w:pStyle w:val="normal"/>
        <w:shd w:val="clear" w:color="auto" w:fill="FFFFFF"/>
        <w:ind w:firstLine="720"/>
        <w:jc w:val="both"/>
      </w:pPr>
      <w:r>
        <w:t>Особенности принятия стратегических решений. Основные стадии выполнения стратегии. Особенности сопротивления стратегическим изменениям организации и формы их преодоления. Стратегические изменения. Организационная структура, как объе</w:t>
      </w:r>
      <w:proofErr w:type="gramStart"/>
      <w:r>
        <w:t>кт  стр</w:t>
      </w:r>
      <w:proofErr w:type="gramEnd"/>
      <w:r>
        <w:t>атегических изменений. Управление реализацией стратегических изменений.</w:t>
      </w:r>
    </w:p>
    <w:p w:rsidR="00106606" w:rsidRDefault="007F762E">
      <w:pPr>
        <w:pStyle w:val="normal"/>
        <w:ind w:firstLine="720"/>
        <w:jc w:val="both"/>
      </w:pPr>
      <w:r>
        <w:t>Сильная и слабая корпоративная культура. Создание соответствия между стратегией и культурой. Осуществление стратегического лидерства. Создание климата и культуры, поддерживающие стратегию. Поддержание этичного поведения.</w:t>
      </w:r>
    </w:p>
    <w:p w:rsidR="00106606" w:rsidRDefault="007F762E">
      <w:pPr>
        <w:pStyle w:val="normal"/>
        <w:shd w:val="clear" w:color="auto" w:fill="FFFFFF"/>
        <w:ind w:firstLine="720"/>
        <w:jc w:val="both"/>
      </w:pPr>
      <w:r>
        <w:t>Понятие банкротства и ее основные признаки. Реакция фирмы на кризисное состояние. Выбор стратегии предотвращения банкротства. Ликвидность фирмы. Платежеспособность фирмы. Процедура объявления несостоятельности (банкротства) фирмы.</w:t>
      </w:r>
    </w:p>
    <w:p w:rsidR="00106606" w:rsidRDefault="007F762E">
      <w:pPr>
        <w:pStyle w:val="normal"/>
        <w:shd w:val="clear" w:color="auto" w:fill="FFFFFF"/>
        <w:ind w:firstLine="567"/>
        <w:jc w:val="both"/>
      </w:pPr>
      <w:r>
        <w:lastRenderedPageBreak/>
        <w:t>Опыт реализации систем стратегического менеджмента зарубежными организациями, предприятиями и холдингами</w:t>
      </w:r>
      <w:r>
        <w:rPr>
          <w:i/>
        </w:rPr>
        <w:t xml:space="preserve">. </w:t>
      </w:r>
      <w:r>
        <w:t>Оптимизация организационной структуры или совершенствование бизнес-процессов.</w:t>
      </w:r>
    </w:p>
    <w:p w:rsidR="00106606" w:rsidRDefault="00106606">
      <w:pPr>
        <w:pStyle w:val="normal"/>
        <w:ind w:firstLine="720"/>
        <w:jc w:val="both"/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20"/>
        <w:jc w:val="both"/>
        <w:rPr>
          <w:b/>
          <w:color w:val="000000"/>
        </w:rPr>
      </w:pPr>
      <w:r>
        <w:rPr>
          <w:b/>
          <w:color w:val="000000"/>
        </w:rPr>
        <w:t>Дисциплина «Инновационный менеджмент»:</w:t>
      </w:r>
    </w:p>
    <w:p w:rsidR="00106606" w:rsidRDefault="007F762E">
      <w:pPr>
        <w:pStyle w:val="normal"/>
        <w:ind w:firstLine="567"/>
        <w:jc w:val="both"/>
      </w:pPr>
      <w:r>
        <w:t xml:space="preserve">Понятие инноваций. Становление теории </w:t>
      </w:r>
      <w:proofErr w:type="spellStart"/>
      <w:r>
        <w:t>инноватики</w:t>
      </w:r>
      <w:proofErr w:type="spellEnd"/>
      <w:r>
        <w:t xml:space="preserve">. Классификация инновации. Длинные волны Н.Д. Кондратьева. Длинные циклы Й. </w:t>
      </w:r>
      <w:proofErr w:type="spellStart"/>
      <w:r>
        <w:t>Шумпетера</w:t>
      </w:r>
      <w:proofErr w:type="spellEnd"/>
      <w:r>
        <w:t xml:space="preserve">. </w:t>
      </w:r>
    </w:p>
    <w:p w:rsidR="00106606" w:rsidRDefault="007F762E">
      <w:pPr>
        <w:pStyle w:val="normal"/>
        <w:ind w:firstLine="567"/>
        <w:jc w:val="both"/>
      </w:pPr>
      <w:r>
        <w:t xml:space="preserve">Неравномерность инновационной активности как фактор макроэкономических колебаний. </w:t>
      </w:r>
    </w:p>
    <w:p w:rsidR="00106606" w:rsidRDefault="007F762E">
      <w:pPr>
        <w:pStyle w:val="normal"/>
        <w:ind w:firstLine="567"/>
        <w:jc w:val="both"/>
      </w:pPr>
      <w:r>
        <w:t xml:space="preserve">Инновационный менеджмент как управленческий процесс. Теоретические аспекты инновационного менеджмента. Основные понятия инновационного менеджмента. Эволюция развития инновационного менеджмента. </w:t>
      </w:r>
    </w:p>
    <w:p w:rsidR="00106606" w:rsidRDefault="007F762E">
      <w:pPr>
        <w:pStyle w:val="normal"/>
        <w:ind w:firstLine="567"/>
        <w:jc w:val="both"/>
      </w:pPr>
      <w:r>
        <w:t>Структура и содержание инновационного процесса. Основные этапы инновационного процесса. Модели инновационного процесса. Современные методы организации инновационного процесса.</w:t>
      </w:r>
    </w:p>
    <w:p w:rsidR="00106606" w:rsidRDefault="007F762E">
      <w:pPr>
        <w:pStyle w:val="normal"/>
        <w:ind w:firstLine="567"/>
        <w:jc w:val="both"/>
      </w:pPr>
      <w:r>
        <w:t xml:space="preserve">Сущность инновационной деятельности Субъекты и объекты инновационной деятельности. Содержание и формы инновационного предпринимательства. </w:t>
      </w:r>
    </w:p>
    <w:p w:rsidR="00106606" w:rsidRDefault="007F762E">
      <w:pPr>
        <w:pStyle w:val="normal"/>
        <w:ind w:firstLine="567"/>
        <w:jc w:val="both"/>
      </w:pPr>
      <w:r>
        <w:t xml:space="preserve">Понятие инновационного потенциала предприятия. Анализ инновационного потенциала. Корпоративный аспект исследования инновационного потенциала. </w:t>
      </w:r>
    </w:p>
    <w:p w:rsidR="00106606" w:rsidRDefault="007F762E">
      <w:pPr>
        <w:pStyle w:val="normal"/>
        <w:ind w:firstLine="567"/>
        <w:jc w:val="both"/>
      </w:pPr>
      <w:r>
        <w:t xml:space="preserve">Понятие и виды инновационных стратегий. Стратегия инновационных исследовательских и разрабатывающих организаций – стратегия фирм </w:t>
      </w:r>
      <w:proofErr w:type="spellStart"/>
      <w:r>
        <w:t>эксплерентов</w:t>
      </w:r>
      <w:proofErr w:type="spellEnd"/>
      <w:r>
        <w:t xml:space="preserve">. Стратегия в сфере неспециализированного бизнеса – стратегия фирм коммутантов. </w:t>
      </w:r>
    </w:p>
    <w:p w:rsidR="00106606" w:rsidRDefault="007F762E">
      <w:pPr>
        <w:pStyle w:val="normal"/>
        <w:ind w:firstLine="567"/>
        <w:jc w:val="both"/>
      </w:pPr>
      <w:r>
        <w:t xml:space="preserve">Инновационный проект. Участники инновационного проекта: антрепренер, </w:t>
      </w:r>
      <w:proofErr w:type="spellStart"/>
      <w:r>
        <w:t>интрапренер</w:t>
      </w:r>
      <w:proofErr w:type="spellEnd"/>
      <w:r>
        <w:t>, генератор идеи, золотые воротнички, деловые ангелы, информационные привратники и т.д.</w:t>
      </w:r>
    </w:p>
    <w:p w:rsidR="00106606" w:rsidRDefault="007F762E">
      <w:pPr>
        <w:pStyle w:val="normal"/>
        <w:ind w:firstLine="567"/>
        <w:jc w:val="both"/>
      </w:pPr>
      <w:r>
        <w:t xml:space="preserve">Понятие интеллектуальной собственности. Содержание интеллектуальной собственности. Объекты права интеллектуальной собственности. Функции и принципы Всемирной организации интеллектуальной собственности (ВОИС). </w:t>
      </w:r>
    </w:p>
    <w:p w:rsidR="00106606" w:rsidRDefault="007F762E">
      <w:pPr>
        <w:pStyle w:val="normal"/>
        <w:ind w:firstLine="567"/>
        <w:jc w:val="both"/>
        <w:rPr>
          <w:color w:val="000000"/>
        </w:rPr>
      </w:pPr>
      <w:r>
        <w:t xml:space="preserve">Источники инноваций. </w:t>
      </w:r>
      <w:r>
        <w:rPr>
          <w:color w:val="000000"/>
        </w:rPr>
        <w:t xml:space="preserve">Трансферт технологии. Лизинг. </w:t>
      </w:r>
      <w:proofErr w:type="spellStart"/>
      <w:r>
        <w:rPr>
          <w:color w:val="000000"/>
        </w:rPr>
        <w:t>Франчайзинг</w:t>
      </w:r>
      <w:proofErr w:type="spellEnd"/>
      <w:r>
        <w:rPr>
          <w:color w:val="000000"/>
        </w:rPr>
        <w:t>. Форфейтинг. Ноу-хау, патент, лицензия.</w:t>
      </w:r>
    </w:p>
    <w:p w:rsidR="00106606" w:rsidRDefault="007F762E">
      <w:pPr>
        <w:pStyle w:val="normal"/>
        <w:ind w:firstLine="567"/>
        <w:jc w:val="both"/>
      </w:pPr>
      <w:r>
        <w:t>Механизм и принципы венчурного финансирования. Жизненный цикл малой высокотехнологичной венчурной компании. Этапы становления новой малой высокотехнологичной компании.</w:t>
      </w:r>
    </w:p>
    <w:p w:rsidR="00106606" w:rsidRDefault="007F762E">
      <w:pPr>
        <w:pStyle w:val="normal"/>
        <w:ind w:firstLine="567"/>
        <w:jc w:val="both"/>
      </w:pPr>
      <w:r>
        <w:t xml:space="preserve">Инновационная политика предприятия. Оценка уровня </w:t>
      </w:r>
      <w:proofErr w:type="spellStart"/>
      <w:r>
        <w:t>инновационности</w:t>
      </w:r>
      <w:proofErr w:type="spellEnd"/>
      <w:r>
        <w:t xml:space="preserve"> предприятия. Классификация предприятий по уровню </w:t>
      </w:r>
      <w:proofErr w:type="spellStart"/>
      <w:r>
        <w:t>инновационности</w:t>
      </w:r>
      <w:proofErr w:type="spellEnd"/>
      <w:r>
        <w:t xml:space="preserve">.  Факторы внешней среды, влияющие на положение хозяйствующих субъектов на рынке. </w:t>
      </w:r>
    </w:p>
    <w:p w:rsidR="00106606" w:rsidRDefault="007F762E">
      <w:pPr>
        <w:pStyle w:val="normal"/>
        <w:shd w:val="clear" w:color="auto" w:fill="FFFFFF"/>
        <w:ind w:firstLine="709"/>
        <w:jc w:val="both"/>
        <w:rPr>
          <w:color w:val="000000"/>
        </w:rPr>
      </w:pPr>
      <w:r>
        <w:t xml:space="preserve">Государственная поддержка инновационной деятельности. Национальные инновационные системы. </w:t>
      </w:r>
      <w:r>
        <w:rPr>
          <w:color w:val="000000"/>
        </w:rPr>
        <w:t>Стратегия государственного вмешательства. Основные направления регулирования инновационной деятельности.</w:t>
      </w:r>
    </w:p>
    <w:p w:rsidR="00106606" w:rsidRDefault="00106606">
      <w:pPr>
        <w:pStyle w:val="normal"/>
        <w:ind w:firstLine="567"/>
        <w:jc w:val="both"/>
      </w:pPr>
    </w:p>
    <w:p w:rsidR="00106606" w:rsidRDefault="00106606">
      <w:pPr>
        <w:pStyle w:val="normal"/>
        <w:ind w:firstLine="567"/>
        <w:jc w:val="both"/>
      </w:pPr>
    </w:p>
    <w:p w:rsidR="00106606" w:rsidRDefault="007F762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2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Литература</w:t>
      </w:r>
    </w:p>
    <w:p w:rsidR="00106606" w:rsidRDefault="00106606">
      <w:pPr>
        <w:pStyle w:val="normal"/>
        <w:tabs>
          <w:tab w:val="left" w:pos="1276"/>
        </w:tabs>
        <w:ind w:firstLine="720"/>
        <w:jc w:val="both"/>
      </w:pPr>
    </w:p>
    <w:p w:rsidR="00106606" w:rsidRDefault="007F762E">
      <w:pPr>
        <w:pStyle w:val="normal"/>
        <w:ind w:firstLine="567"/>
        <w:jc w:val="both"/>
        <w:rPr>
          <w:b/>
        </w:rPr>
      </w:pPr>
      <w:r>
        <w:rPr>
          <w:b/>
        </w:rPr>
        <w:t>Стратегический менеджмент</w:t>
      </w:r>
    </w:p>
    <w:p w:rsidR="00106606" w:rsidRDefault="007F762E">
      <w:pPr>
        <w:pStyle w:val="normal"/>
        <w:ind w:firstLine="567"/>
        <w:jc w:val="both"/>
      </w:pPr>
      <w:r>
        <w:t xml:space="preserve">1 </w:t>
      </w:r>
      <w:proofErr w:type="spellStart"/>
      <w:r>
        <w:t>Акмаева</w:t>
      </w:r>
      <w:proofErr w:type="spellEnd"/>
      <w:r>
        <w:t xml:space="preserve"> Р. И. Стратегический менеджмент/ Р. И. </w:t>
      </w:r>
      <w:proofErr w:type="spellStart"/>
      <w:r>
        <w:t>Акмаева</w:t>
      </w:r>
      <w:proofErr w:type="spellEnd"/>
      <w:r>
        <w:t xml:space="preserve"> –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Русайс</w:t>
      </w:r>
      <w:proofErr w:type="spellEnd"/>
      <w:r>
        <w:t>, 2016. - 189 с.</w:t>
      </w:r>
    </w:p>
    <w:p w:rsidR="00106606" w:rsidRDefault="007F762E">
      <w:pPr>
        <w:pStyle w:val="normal"/>
        <w:ind w:firstLine="567"/>
        <w:jc w:val="both"/>
      </w:pPr>
      <w:r>
        <w:t xml:space="preserve">2 </w:t>
      </w:r>
      <w:proofErr w:type="spellStart"/>
      <w:r>
        <w:t>Бараненко</w:t>
      </w:r>
      <w:proofErr w:type="spellEnd"/>
      <w:r>
        <w:t xml:space="preserve"> С. П. Стратегический менеджмент. – </w:t>
      </w:r>
      <w:proofErr w:type="spellStart"/>
      <w:r>
        <w:t>Центрполиграф</w:t>
      </w:r>
      <w:proofErr w:type="spellEnd"/>
      <w:r>
        <w:t>, 2019.  – 480 с.</w:t>
      </w:r>
    </w:p>
    <w:p w:rsidR="00106606" w:rsidRDefault="007F762E">
      <w:pPr>
        <w:pStyle w:val="normal"/>
        <w:ind w:firstLine="567"/>
        <w:jc w:val="both"/>
      </w:pPr>
      <w:r>
        <w:t>3 Кузнецов Б. Т. Стратегический менеджмент. Учебное пособие. –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Юнити</w:t>
      </w:r>
      <w:proofErr w:type="spellEnd"/>
      <w:r>
        <w:t xml:space="preserve">, 2015. – 6213 с. </w:t>
      </w:r>
    </w:p>
    <w:p w:rsidR="00106606" w:rsidRDefault="007F762E">
      <w:pPr>
        <w:pStyle w:val="normal"/>
        <w:ind w:firstLine="567"/>
        <w:jc w:val="both"/>
      </w:pPr>
      <w:r>
        <w:t xml:space="preserve">4 Шифрин М. Б. Стратегический менеджмент. Краткий курс/ – СПб. : Питер, 2017. – 320 </w:t>
      </w:r>
      <w:proofErr w:type="gramStart"/>
      <w:r>
        <w:t>с</w:t>
      </w:r>
      <w:proofErr w:type="gramEnd"/>
      <w:r>
        <w:t>.</w:t>
      </w:r>
    </w:p>
    <w:p w:rsidR="00106606" w:rsidRDefault="00106606">
      <w:pPr>
        <w:pStyle w:val="normal"/>
        <w:ind w:firstLine="567"/>
        <w:jc w:val="both"/>
      </w:pPr>
    </w:p>
    <w:p w:rsidR="00106606" w:rsidRDefault="007F762E">
      <w:pPr>
        <w:pStyle w:val="normal"/>
        <w:ind w:firstLine="567"/>
        <w:jc w:val="both"/>
        <w:rPr>
          <w:b/>
        </w:rPr>
      </w:pPr>
      <w:r>
        <w:rPr>
          <w:b/>
        </w:rPr>
        <w:t>Инновационный менеджмент</w:t>
      </w:r>
    </w:p>
    <w:p w:rsidR="00106606" w:rsidRDefault="007F762E">
      <w:pPr>
        <w:pStyle w:val="normal"/>
        <w:ind w:firstLine="567"/>
        <w:jc w:val="both"/>
      </w:pPr>
      <w:r>
        <w:t>1 Рахимова С.А. Инновационная экономика. Электронный учебный курс. – Павлодар, 2018.</w:t>
      </w:r>
    </w:p>
    <w:p w:rsidR="00106606" w:rsidRDefault="007F762E">
      <w:pPr>
        <w:pStyle w:val="normal"/>
        <w:ind w:firstLine="567"/>
        <w:jc w:val="both"/>
        <w:rPr>
          <w:highlight w:val="white"/>
        </w:rPr>
      </w:pPr>
      <w:r>
        <w:t xml:space="preserve">2 </w:t>
      </w:r>
      <w:r>
        <w:rPr>
          <w:highlight w:val="white"/>
        </w:rPr>
        <w:t>Алексеев, А.А. Инновационный менеджмент</w:t>
      </w:r>
      <w:proofErr w:type="gramStart"/>
      <w:r>
        <w:rPr>
          <w:highlight w:val="white"/>
        </w:rPr>
        <w:t>.</w:t>
      </w:r>
      <w:proofErr w:type="gramEnd"/>
      <w:r>
        <w:rPr>
          <w:highlight w:val="white"/>
        </w:rPr>
        <w:t xml:space="preserve"> </w:t>
      </w:r>
      <w:proofErr w:type="gramStart"/>
      <w:r>
        <w:rPr>
          <w:highlight w:val="white"/>
        </w:rPr>
        <w:t>у</w:t>
      </w:r>
      <w:proofErr w:type="gramEnd"/>
      <w:r>
        <w:rPr>
          <w:highlight w:val="white"/>
        </w:rPr>
        <w:t xml:space="preserve">чебник и практикум для </w:t>
      </w:r>
      <w:proofErr w:type="spellStart"/>
      <w:r>
        <w:rPr>
          <w:highlight w:val="white"/>
        </w:rPr>
        <w:t>бакалавриата</w:t>
      </w:r>
      <w:proofErr w:type="spellEnd"/>
      <w:r>
        <w:rPr>
          <w:highlight w:val="white"/>
        </w:rPr>
        <w:t xml:space="preserve"> и магистратуры / А.А. Алексеев. — Люберцы: </w:t>
      </w:r>
      <w:proofErr w:type="spellStart"/>
      <w:r>
        <w:rPr>
          <w:highlight w:val="white"/>
        </w:rPr>
        <w:t>Юрайт</w:t>
      </w:r>
      <w:proofErr w:type="spellEnd"/>
      <w:r>
        <w:rPr>
          <w:highlight w:val="white"/>
        </w:rPr>
        <w:t xml:space="preserve">, 2016. — 247 </w:t>
      </w:r>
      <w:proofErr w:type="spellStart"/>
      <w:r>
        <w:rPr>
          <w:highlight w:val="white"/>
        </w:rPr>
        <w:t>c</w:t>
      </w:r>
      <w:proofErr w:type="spellEnd"/>
      <w:r>
        <w:rPr>
          <w:highlight w:val="white"/>
        </w:rPr>
        <w:t>.</w:t>
      </w:r>
    </w:p>
    <w:p w:rsidR="00106606" w:rsidRDefault="007F762E">
      <w:pPr>
        <w:pStyle w:val="normal"/>
        <w:ind w:firstLine="567"/>
        <w:jc w:val="both"/>
        <w:rPr>
          <w:highlight w:val="white"/>
        </w:rPr>
      </w:pPr>
      <w:r>
        <w:t xml:space="preserve">3 </w:t>
      </w:r>
      <w:proofErr w:type="spellStart"/>
      <w:r>
        <w:rPr>
          <w:highlight w:val="white"/>
        </w:rPr>
        <w:t>Барышева</w:t>
      </w:r>
      <w:proofErr w:type="spellEnd"/>
      <w:r>
        <w:rPr>
          <w:highlight w:val="white"/>
        </w:rPr>
        <w:t>, А.В. Инновационный менеджмент: Учебное пособие, 3-е изд</w:t>
      </w:r>
      <w:proofErr w:type="gramStart"/>
      <w:r>
        <w:rPr>
          <w:highlight w:val="white"/>
        </w:rPr>
        <w:t>.(</w:t>
      </w:r>
      <w:proofErr w:type="gramEnd"/>
      <w:r>
        <w:rPr>
          <w:highlight w:val="white"/>
        </w:rPr>
        <w:t xml:space="preserve">изд:3) / А.В. </w:t>
      </w:r>
      <w:proofErr w:type="spellStart"/>
      <w:r>
        <w:rPr>
          <w:highlight w:val="white"/>
        </w:rPr>
        <w:t>Барышева</w:t>
      </w:r>
      <w:proofErr w:type="spellEnd"/>
      <w:r>
        <w:rPr>
          <w:highlight w:val="white"/>
        </w:rPr>
        <w:t xml:space="preserve">, К.В. </w:t>
      </w:r>
      <w:proofErr w:type="spellStart"/>
      <w:r>
        <w:rPr>
          <w:highlight w:val="white"/>
        </w:rPr>
        <w:t>Балдин</w:t>
      </w:r>
      <w:proofErr w:type="spellEnd"/>
      <w:r>
        <w:rPr>
          <w:highlight w:val="white"/>
        </w:rPr>
        <w:t xml:space="preserve">, М.М. Ищенко. — М.: ИТК Дашков и К, 2015. — 384 </w:t>
      </w:r>
      <w:proofErr w:type="spellStart"/>
      <w:r>
        <w:rPr>
          <w:highlight w:val="white"/>
        </w:rPr>
        <w:t>c</w:t>
      </w:r>
      <w:proofErr w:type="spellEnd"/>
      <w:r>
        <w:rPr>
          <w:highlight w:val="white"/>
        </w:rPr>
        <w:t>.</w:t>
      </w:r>
    </w:p>
    <w:p w:rsidR="00106606" w:rsidRDefault="007F762E">
      <w:pPr>
        <w:pStyle w:val="normal"/>
        <w:ind w:firstLine="567"/>
        <w:jc w:val="both"/>
      </w:pPr>
      <w:r>
        <w:t xml:space="preserve">4 </w:t>
      </w:r>
      <w:proofErr w:type="spellStart"/>
      <w:r>
        <w:rPr>
          <w:color w:val="000000"/>
          <w:highlight w:val="white"/>
        </w:rPr>
        <w:t>Мухамедьяров</w:t>
      </w:r>
      <w:proofErr w:type="spellEnd"/>
      <w:r>
        <w:rPr>
          <w:color w:val="000000"/>
          <w:highlight w:val="white"/>
        </w:rPr>
        <w:t xml:space="preserve">, А. М. Инновационный менеджмент / А.М. </w:t>
      </w:r>
      <w:proofErr w:type="spellStart"/>
      <w:r>
        <w:rPr>
          <w:color w:val="000000"/>
          <w:highlight w:val="white"/>
        </w:rPr>
        <w:t>Мухамедьяров</w:t>
      </w:r>
      <w:proofErr w:type="spellEnd"/>
      <w:r>
        <w:rPr>
          <w:color w:val="000000"/>
          <w:highlight w:val="white"/>
        </w:rPr>
        <w:t xml:space="preserve">. - М.: Дрофа, 2015. - 192 </w:t>
      </w:r>
      <w:proofErr w:type="spellStart"/>
      <w:r>
        <w:rPr>
          <w:color w:val="000000"/>
          <w:highlight w:val="white"/>
        </w:rPr>
        <w:t>c</w:t>
      </w:r>
      <w:proofErr w:type="spellEnd"/>
      <w:r>
        <w:rPr>
          <w:color w:val="000000"/>
          <w:highlight w:val="white"/>
        </w:rPr>
        <w:t>.</w:t>
      </w:r>
    </w:p>
    <w:p w:rsidR="00106606" w:rsidRDefault="00106606">
      <w:pPr>
        <w:pStyle w:val="normal"/>
        <w:ind w:firstLine="567"/>
        <w:jc w:val="both"/>
      </w:pPr>
    </w:p>
    <w:p w:rsidR="00106606" w:rsidRDefault="00106606">
      <w:pPr>
        <w:pStyle w:val="normal"/>
        <w:ind w:firstLine="567"/>
        <w:jc w:val="both"/>
      </w:pPr>
    </w:p>
    <w:p w:rsidR="00106606" w:rsidRDefault="00106606">
      <w:pPr>
        <w:pStyle w:val="normal"/>
        <w:ind w:firstLine="567"/>
        <w:jc w:val="both"/>
      </w:pPr>
    </w:p>
    <w:p w:rsidR="00106606" w:rsidRDefault="00106606">
      <w:pPr>
        <w:pStyle w:val="normal"/>
        <w:ind w:firstLine="567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106606">
      <w:pPr>
        <w:pStyle w:val="normal"/>
        <w:ind w:firstLine="709"/>
        <w:jc w:val="both"/>
      </w:pPr>
    </w:p>
    <w:p w:rsidR="00106606" w:rsidRDefault="007F762E">
      <w:pPr>
        <w:pStyle w:val="normal"/>
        <w:jc w:val="center"/>
      </w:pPr>
      <w:r>
        <w:rPr>
          <w:b/>
        </w:rPr>
        <w:lastRenderedPageBreak/>
        <w:t>Приложение</w:t>
      </w:r>
      <w:proofErr w:type="gramStart"/>
      <w:r>
        <w:rPr>
          <w:b/>
        </w:rPr>
        <w:t xml:space="preserve"> А</w:t>
      </w:r>
      <w:proofErr w:type="gramEnd"/>
    </w:p>
    <w:p w:rsidR="00106606" w:rsidRDefault="007F762E">
      <w:pPr>
        <w:pStyle w:val="normal"/>
        <w:jc w:val="center"/>
      </w:pPr>
      <w:r>
        <w:t>(Структура Эссе)</w:t>
      </w:r>
    </w:p>
    <w:p w:rsidR="00106606" w:rsidRDefault="00106606">
      <w:pPr>
        <w:pStyle w:val="normal"/>
        <w:ind w:firstLine="720"/>
        <w:jc w:val="both"/>
      </w:pPr>
    </w:p>
    <w:p w:rsidR="00106606" w:rsidRDefault="007F762E">
      <w:pPr>
        <w:pStyle w:val="normal"/>
        <w:ind w:firstLine="720"/>
        <w:jc w:val="both"/>
      </w:pPr>
      <w:r>
        <w:t>Задание (максимальное количество слов - 300):</w:t>
      </w:r>
    </w:p>
    <w:p w:rsidR="00106606" w:rsidRDefault="007F762E">
      <w:pPr>
        <w:pStyle w:val="normal"/>
        <w:ind w:firstLine="709"/>
        <w:jc w:val="both"/>
        <w:rPr>
          <w:i/>
        </w:rPr>
      </w:pPr>
      <w:r>
        <w:rPr>
          <w:i/>
        </w:rPr>
        <w:t>Как Вы видите будущее направление своей научной работы и профессиональной деятельности после окончания обучения в докторантуре? Какие профессиональные компетенции (знания, умения и навыки) предполагаете получить на основе ранее полученных знаний?</w:t>
      </w:r>
    </w:p>
    <w:p w:rsidR="00106606" w:rsidRDefault="00106606">
      <w:pPr>
        <w:pStyle w:val="normal"/>
        <w:ind w:firstLine="709"/>
        <w:jc w:val="both"/>
      </w:pPr>
    </w:p>
    <w:p w:rsidR="00106606" w:rsidRDefault="007F762E">
      <w:pPr>
        <w:pStyle w:val="normal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ФИО.</w:t>
      </w:r>
    </w:p>
    <w:p w:rsidR="00106606" w:rsidRDefault="007F762E">
      <w:pPr>
        <w:pStyle w:val="normal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Образовательная программа вуза.</w:t>
      </w:r>
    </w:p>
    <w:p w:rsidR="00106606" w:rsidRDefault="007F762E">
      <w:pPr>
        <w:pStyle w:val="normal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 xml:space="preserve">Предшествующее образование (специальность уровня </w:t>
      </w:r>
      <w:proofErr w:type="spellStart"/>
      <w:r>
        <w:t>бакалавриата</w:t>
      </w:r>
      <w:proofErr w:type="spellEnd"/>
      <w:r>
        <w:t xml:space="preserve"> и магистратуры), научные достижения (если есть).</w:t>
      </w:r>
    </w:p>
    <w:p w:rsidR="00106606" w:rsidRDefault="007F762E">
      <w:pPr>
        <w:pStyle w:val="normal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proofErr w:type="gramStart"/>
      <w:r>
        <w:t>Вступление (под вступлением подразумевают первый абзац текста.</w:t>
      </w:r>
      <w:proofErr w:type="gramEnd"/>
      <w:r>
        <w:t xml:space="preserve"> </w:t>
      </w:r>
      <w:proofErr w:type="gramStart"/>
      <w:r>
        <w:t>Написать его необходимо так, чтобы заинтересовать читателя в прочтении эссе до конца).</w:t>
      </w:r>
      <w:proofErr w:type="gramEnd"/>
    </w:p>
    <w:p w:rsidR="00106606" w:rsidRDefault="007F762E">
      <w:pPr>
        <w:pStyle w:val="normal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Основная часть (в основной части излагается собственное мнение автора по вопросу эссе).</w:t>
      </w:r>
    </w:p>
    <w:p w:rsidR="00106606" w:rsidRDefault="007F762E">
      <w:pPr>
        <w:pStyle w:val="normal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 xml:space="preserve">Заключение (лаконичные итоги эссе - ответ на </w:t>
      </w:r>
      <w:proofErr w:type="gramStart"/>
      <w:r>
        <w:t>вопрос</w:t>
      </w:r>
      <w:proofErr w:type="gramEnd"/>
      <w:r>
        <w:t xml:space="preserve"> почему автором выбрана именно эта образовательная программа).</w:t>
      </w:r>
    </w:p>
    <w:p w:rsidR="00106606" w:rsidRDefault="00106606">
      <w:pPr>
        <w:pStyle w:val="normal"/>
      </w:pPr>
    </w:p>
    <w:sectPr w:rsidR="00106606" w:rsidSect="00106606">
      <w:footerReference w:type="default" r:id="rId8"/>
      <w:footerReference w:type="first" r:id="rId9"/>
      <w:pgSz w:w="11906" w:h="16838"/>
      <w:pgMar w:top="1134" w:right="1134" w:bottom="1134" w:left="1134" w:header="567" w:footer="45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587" w:rsidRDefault="00B15587" w:rsidP="00106606">
      <w:r>
        <w:separator/>
      </w:r>
    </w:p>
  </w:endnote>
  <w:endnote w:type="continuationSeparator" w:id="0">
    <w:p w:rsidR="00B15587" w:rsidRDefault="00B15587" w:rsidP="00106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606" w:rsidRDefault="001D424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7F762E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EB2D88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106606" w:rsidRDefault="0010660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606" w:rsidRDefault="0010660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</w:p>
  <w:p w:rsidR="00106606" w:rsidRDefault="0010660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587" w:rsidRDefault="00B15587" w:rsidP="00106606">
      <w:r>
        <w:separator/>
      </w:r>
    </w:p>
  </w:footnote>
  <w:footnote w:type="continuationSeparator" w:id="0">
    <w:p w:rsidR="00B15587" w:rsidRDefault="00B15587" w:rsidP="001066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55FA5"/>
    <w:multiLevelType w:val="multilevel"/>
    <w:tmpl w:val="1220A43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210739"/>
    <w:multiLevelType w:val="multilevel"/>
    <w:tmpl w:val="1142764A"/>
    <w:lvl w:ilvl="0">
      <w:start w:val="1"/>
      <w:numFmt w:val="bullet"/>
      <w:lvlText w:val="-"/>
      <w:lvlJc w:val="left"/>
      <w:pPr>
        <w:ind w:left="78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606"/>
    <w:rsid w:val="00106606"/>
    <w:rsid w:val="001D424F"/>
    <w:rsid w:val="007F762E"/>
    <w:rsid w:val="0085721F"/>
    <w:rsid w:val="00B0437A"/>
    <w:rsid w:val="00B15587"/>
    <w:rsid w:val="00EB2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1F"/>
  </w:style>
  <w:style w:type="paragraph" w:styleId="1">
    <w:name w:val="heading 1"/>
    <w:basedOn w:val="normal"/>
    <w:next w:val="normal"/>
    <w:rsid w:val="00106606"/>
    <w:pPr>
      <w:keepNext/>
      <w:widowControl w:val="0"/>
      <w:outlineLvl w:val="0"/>
    </w:pPr>
    <w:rPr>
      <w:b/>
    </w:rPr>
  </w:style>
  <w:style w:type="paragraph" w:styleId="2">
    <w:name w:val="heading 2"/>
    <w:basedOn w:val="normal"/>
    <w:next w:val="normal"/>
    <w:rsid w:val="0010660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06606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normal"/>
    <w:next w:val="normal"/>
    <w:rsid w:val="0010660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0660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10660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06606"/>
  </w:style>
  <w:style w:type="table" w:customStyle="1" w:styleId="TableNormal">
    <w:name w:val="Table Normal"/>
    <w:rsid w:val="001066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06606"/>
    <w:pPr>
      <w:ind w:firstLine="426"/>
      <w:jc w:val="center"/>
    </w:pPr>
    <w:rPr>
      <w:b/>
    </w:rPr>
  </w:style>
  <w:style w:type="paragraph" w:styleId="a4">
    <w:name w:val="Subtitle"/>
    <w:basedOn w:val="normal"/>
    <w:next w:val="normal"/>
    <w:rsid w:val="0010660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10660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2D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1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2033</Words>
  <Characters>11592</Characters>
  <Application>Microsoft Office Word</Application>
  <DocSecurity>0</DocSecurity>
  <Lines>96</Lines>
  <Paragraphs>27</Paragraphs>
  <ScaleCrop>false</ScaleCrop>
  <Company>PSU</Company>
  <LinksUpToDate>false</LinksUpToDate>
  <CharactersWithSpaces>13598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tehsek7</dc:creator>
  <cp:lastModifiedBy>user</cp:lastModifiedBy>
  <cp:revision>4</cp:revision>
  <dcterms:created xsi:type="dcterms:W3CDTF">2020-07-07T07:41:00Z</dcterms:created>
  <dcterms:modified xsi:type="dcterms:W3CDTF">2020-07-10T07:26:00Z</dcterms:modified>
</cp:coreProperties>
</file>