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E0F" w:rsidRPr="002770EC" w:rsidRDefault="002770EC">
      <w:pPr>
        <w:pStyle w:val="normal"/>
        <w:jc w:val="center"/>
      </w:pPr>
      <w:r w:rsidRPr="002770EC">
        <w:t>Қазақстан Республикасының білім және ғылым министрлігі</w:t>
      </w:r>
    </w:p>
    <w:p w:rsidR="00401E0F" w:rsidRPr="002770EC" w:rsidRDefault="00401E0F">
      <w:pPr>
        <w:pStyle w:val="normal"/>
        <w:jc w:val="center"/>
      </w:pPr>
    </w:p>
    <w:p w:rsidR="00401E0F" w:rsidRPr="002770EC" w:rsidRDefault="002770EC">
      <w:pPr>
        <w:pStyle w:val="normal"/>
        <w:jc w:val="center"/>
      </w:pPr>
      <w:r w:rsidRPr="002770EC">
        <w:t>Торайгыров университет</w:t>
      </w:r>
    </w:p>
    <w:p w:rsidR="00401E0F" w:rsidRPr="002770EC" w:rsidRDefault="00401E0F">
      <w:pPr>
        <w:pStyle w:val="normal"/>
        <w:jc w:val="center"/>
      </w:pPr>
    </w:p>
    <w:p w:rsidR="00401E0F" w:rsidRPr="002770EC" w:rsidRDefault="00E672D8">
      <w:pPr>
        <w:pStyle w:val="normal"/>
        <w:jc w:val="center"/>
      </w:pPr>
      <w:r>
        <w:t>Экономика</w:t>
      </w:r>
      <w:r w:rsidR="002770EC" w:rsidRPr="002770EC">
        <w:t xml:space="preserve"> кафедрасы</w:t>
      </w:r>
    </w:p>
    <w:p w:rsidR="00401E0F" w:rsidRPr="002770EC" w:rsidRDefault="002770EC">
      <w:pPr>
        <w:pStyle w:val="normal"/>
        <w:jc w:val="center"/>
      </w:pPr>
      <w:r w:rsidRPr="002770EC">
        <w:t xml:space="preserve"> </w:t>
      </w:r>
    </w:p>
    <w:p w:rsidR="00401E0F" w:rsidRPr="002770EC" w:rsidRDefault="00401E0F">
      <w:pPr>
        <w:pStyle w:val="normal"/>
        <w:jc w:val="center"/>
      </w:pPr>
    </w:p>
    <w:p w:rsidR="00401E0F" w:rsidRPr="002770EC" w:rsidRDefault="00401E0F">
      <w:pPr>
        <w:pStyle w:val="normal"/>
        <w:jc w:val="center"/>
      </w:pPr>
    </w:p>
    <w:p w:rsidR="00401E0F" w:rsidRPr="002770EC" w:rsidRDefault="00401E0F">
      <w:pPr>
        <w:pStyle w:val="normal"/>
        <w:jc w:val="center"/>
      </w:pPr>
    </w:p>
    <w:p w:rsidR="00401E0F" w:rsidRPr="002770EC" w:rsidRDefault="00401E0F">
      <w:pPr>
        <w:pStyle w:val="normal"/>
        <w:jc w:val="center"/>
      </w:pPr>
    </w:p>
    <w:p w:rsidR="00401E0F" w:rsidRPr="002770EC" w:rsidRDefault="00401E0F">
      <w:pPr>
        <w:pStyle w:val="normal"/>
        <w:jc w:val="center"/>
      </w:pPr>
    </w:p>
    <w:p w:rsidR="00401E0F" w:rsidRPr="002770EC" w:rsidRDefault="00401E0F">
      <w:pPr>
        <w:pStyle w:val="normal"/>
        <w:jc w:val="center"/>
      </w:pPr>
    </w:p>
    <w:p w:rsidR="00401E0F" w:rsidRPr="002770EC" w:rsidRDefault="002770EC">
      <w:pPr>
        <w:pStyle w:val="normal"/>
        <w:pBdr>
          <w:top w:val="nil"/>
          <w:left w:val="nil"/>
          <w:bottom w:val="nil"/>
          <w:right w:val="nil"/>
          <w:between w:val="nil"/>
        </w:pBdr>
        <w:jc w:val="center"/>
        <w:rPr>
          <w:b/>
          <w:smallCaps/>
          <w:color w:val="000000"/>
          <w:sz w:val="36"/>
          <w:szCs w:val="36"/>
        </w:rPr>
      </w:pPr>
      <w:r w:rsidRPr="002770EC">
        <w:rPr>
          <w:b/>
          <w:smallCaps/>
          <w:color w:val="000000"/>
          <w:sz w:val="36"/>
          <w:szCs w:val="36"/>
        </w:rPr>
        <w:t>ҚАБЫЛДАУ ЕМТИХАНЫНЫҢ БАҒДАРЛАМАСЫ</w:t>
      </w:r>
    </w:p>
    <w:p w:rsidR="00401E0F" w:rsidRPr="002770EC" w:rsidRDefault="00401E0F">
      <w:pPr>
        <w:pStyle w:val="normal"/>
        <w:pBdr>
          <w:top w:val="nil"/>
          <w:left w:val="nil"/>
          <w:bottom w:val="nil"/>
          <w:right w:val="nil"/>
          <w:between w:val="nil"/>
        </w:pBdr>
        <w:tabs>
          <w:tab w:val="left" w:pos="142"/>
        </w:tabs>
        <w:jc w:val="center"/>
        <w:rPr>
          <w:color w:val="000000"/>
        </w:rPr>
      </w:pPr>
    </w:p>
    <w:p w:rsidR="00401E0F" w:rsidRPr="002770EC" w:rsidRDefault="002770EC">
      <w:pPr>
        <w:pStyle w:val="normal"/>
        <w:tabs>
          <w:tab w:val="left" w:pos="142"/>
        </w:tabs>
        <w:jc w:val="center"/>
      </w:pPr>
      <w:r w:rsidRPr="002770EC">
        <w:t>Білім беру бағдарламасы бойынша</w:t>
      </w:r>
    </w:p>
    <w:p w:rsidR="00401E0F" w:rsidRPr="002770EC" w:rsidRDefault="002770EC">
      <w:pPr>
        <w:pStyle w:val="normal"/>
        <w:tabs>
          <w:tab w:val="left" w:pos="142"/>
        </w:tabs>
        <w:jc w:val="center"/>
        <w:rPr>
          <w:b/>
        </w:rPr>
      </w:pPr>
      <w:r w:rsidRPr="002770EC">
        <w:rPr>
          <w:b/>
        </w:rPr>
        <w:t xml:space="preserve">8D04102 </w:t>
      </w:r>
      <w:r w:rsidRPr="002770EC">
        <w:rPr>
          <w:b/>
          <w:smallCaps/>
        </w:rPr>
        <w:t>МЕНЕДЖМЕНТ</w:t>
      </w:r>
    </w:p>
    <w:p w:rsidR="00401E0F" w:rsidRPr="002770EC" w:rsidRDefault="00401E0F">
      <w:pPr>
        <w:pStyle w:val="normal"/>
        <w:tabs>
          <w:tab w:val="left" w:pos="142"/>
        </w:tabs>
        <w:jc w:val="center"/>
        <w:rPr>
          <w:b/>
        </w:rPr>
      </w:pPr>
    </w:p>
    <w:p w:rsidR="00401E0F" w:rsidRPr="002770EC" w:rsidRDefault="002770EC">
      <w:pPr>
        <w:pStyle w:val="normal"/>
        <w:tabs>
          <w:tab w:val="left" w:pos="142"/>
        </w:tabs>
        <w:jc w:val="center"/>
      </w:pPr>
      <w:r w:rsidRPr="002770EC">
        <w:t>Білім беру бағдарламасының деңгейі:</w:t>
      </w:r>
    </w:p>
    <w:p w:rsidR="00401E0F" w:rsidRPr="002770EC" w:rsidRDefault="002770EC">
      <w:pPr>
        <w:pStyle w:val="normal"/>
        <w:tabs>
          <w:tab w:val="left" w:pos="142"/>
        </w:tabs>
        <w:jc w:val="center"/>
        <w:rPr>
          <w:b/>
        </w:rPr>
      </w:pPr>
      <w:r w:rsidRPr="002770EC">
        <w:rPr>
          <w:b/>
        </w:rPr>
        <w:t>докторантура</w:t>
      </w:r>
    </w:p>
    <w:p w:rsidR="00401E0F" w:rsidRPr="002770EC" w:rsidRDefault="00401E0F">
      <w:pPr>
        <w:pStyle w:val="normal"/>
        <w:tabs>
          <w:tab w:val="left" w:pos="142"/>
        </w:tabs>
        <w:jc w:val="center"/>
      </w:pPr>
    </w:p>
    <w:p w:rsidR="00401E0F" w:rsidRPr="002770EC" w:rsidRDefault="002770EC">
      <w:pPr>
        <w:pStyle w:val="normal"/>
        <w:tabs>
          <w:tab w:val="left" w:pos="142"/>
        </w:tabs>
        <w:jc w:val="center"/>
      </w:pPr>
      <w:r w:rsidRPr="002770EC">
        <w:t>Оқу орындарының коды мен атауы:</w:t>
      </w:r>
    </w:p>
    <w:p w:rsidR="00401E0F" w:rsidRPr="002770EC" w:rsidRDefault="002770EC">
      <w:pPr>
        <w:pStyle w:val="normal"/>
        <w:tabs>
          <w:tab w:val="left" w:pos="142"/>
        </w:tabs>
        <w:jc w:val="center"/>
        <w:rPr>
          <w:b/>
          <w:color w:val="FF0000"/>
        </w:rPr>
      </w:pPr>
      <w:r w:rsidRPr="002770EC">
        <w:rPr>
          <w:b/>
        </w:rPr>
        <w:t>8D041 Бизнес және басқару</w:t>
      </w:r>
    </w:p>
    <w:p w:rsidR="00401E0F" w:rsidRPr="002770EC" w:rsidRDefault="00401E0F">
      <w:pPr>
        <w:pStyle w:val="normal"/>
        <w:tabs>
          <w:tab w:val="left" w:pos="142"/>
        </w:tabs>
        <w:jc w:val="center"/>
      </w:pPr>
    </w:p>
    <w:p w:rsidR="00401E0F" w:rsidRPr="002770EC" w:rsidRDefault="002770EC">
      <w:pPr>
        <w:pStyle w:val="normal"/>
        <w:pBdr>
          <w:top w:val="nil"/>
          <w:left w:val="nil"/>
          <w:bottom w:val="nil"/>
          <w:right w:val="nil"/>
          <w:between w:val="nil"/>
        </w:pBdr>
        <w:tabs>
          <w:tab w:val="left" w:pos="142"/>
        </w:tabs>
        <w:jc w:val="center"/>
        <w:rPr>
          <w:color w:val="000000"/>
        </w:rPr>
      </w:pPr>
      <w:r w:rsidRPr="002770EC">
        <w:rPr>
          <w:color w:val="000000"/>
        </w:rPr>
        <w:t>Білім беру бағдарламаларының коды мен атауы:</w:t>
      </w:r>
    </w:p>
    <w:p w:rsidR="00401E0F" w:rsidRPr="002770EC" w:rsidRDefault="002770EC">
      <w:pPr>
        <w:pStyle w:val="normal"/>
        <w:tabs>
          <w:tab w:val="left" w:pos="142"/>
        </w:tabs>
        <w:jc w:val="center"/>
        <w:rPr>
          <w:b/>
          <w:color w:val="FF0000"/>
        </w:rPr>
      </w:pPr>
      <w:r w:rsidRPr="002770EC">
        <w:rPr>
          <w:b/>
        </w:rPr>
        <w:t>D072 Менеджмент және басқару</w:t>
      </w:r>
    </w:p>
    <w:p w:rsidR="00401E0F" w:rsidRPr="002770EC" w:rsidRDefault="00401E0F">
      <w:pPr>
        <w:pStyle w:val="normal"/>
        <w:tabs>
          <w:tab w:val="left" w:pos="142"/>
        </w:tabs>
        <w:jc w:val="center"/>
      </w:pPr>
    </w:p>
    <w:p w:rsidR="00401E0F" w:rsidRPr="002770EC" w:rsidRDefault="00401E0F">
      <w:pPr>
        <w:pStyle w:val="normal"/>
        <w:tabs>
          <w:tab w:val="left" w:pos="142"/>
        </w:tabs>
        <w:jc w:val="center"/>
      </w:pPr>
    </w:p>
    <w:p w:rsidR="00401E0F" w:rsidRPr="002770EC" w:rsidRDefault="00401E0F">
      <w:pPr>
        <w:pStyle w:val="normal"/>
        <w:tabs>
          <w:tab w:val="left" w:pos="142"/>
        </w:tabs>
        <w:jc w:val="center"/>
      </w:pPr>
      <w:bookmarkStart w:id="0" w:name="_gjdgxs" w:colFirst="0" w:colLast="0"/>
      <w:bookmarkEnd w:id="0"/>
    </w:p>
    <w:p w:rsidR="00401E0F" w:rsidRPr="002770EC" w:rsidRDefault="00401E0F">
      <w:pPr>
        <w:pStyle w:val="a3"/>
        <w:ind w:firstLine="0"/>
        <w:rPr>
          <w:b w:val="0"/>
        </w:rPr>
      </w:pPr>
    </w:p>
    <w:p w:rsidR="00401E0F" w:rsidRPr="002770EC" w:rsidRDefault="00401E0F">
      <w:pPr>
        <w:pStyle w:val="a3"/>
        <w:ind w:firstLine="0"/>
        <w:rPr>
          <w:b w:val="0"/>
        </w:rPr>
      </w:pPr>
    </w:p>
    <w:p w:rsidR="00401E0F" w:rsidRPr="002770EC" w:rsidRDefault="00401E0F">
      <w:pPr>
        <w:pStyle w:val="a3"/>
        <w:ind w:firstLine="0"/>
        <w:rPr>
          <w:b w:val="0"/>
        </w:rPr>
      </w:pPr>
    </w:p>
    <w:p w:rsidR="00401E0F" w:rsidRPr="002770EC" w:rsidRDefault="00401E0F">
      <w:pPr>
        <w:pStyle w:val="a3"/>
        <w:ind w:firstLine="0"/>
        <w:rPr>
          <w:b w:val="0"/>
        </w:rPr>
      </w:pPr>
    </w:p>
    <w:p w:rsidR="00401E0F" w:rsidRPr="002770EC" w:rsidRDefault="00401E0F">
      <w:pPr>
        <w:pStyle w:val="a3"/>
        <w:ind w:firstLine="0"/>
        <w:rPr>
          <w:b w:val="0"/>
        </w:rPr>
      </w:pPr>
    </w:p>
    <w:p w:rsidR="00401E0F" w:rsidRPr="002770EC" w:rsidRDefault="00401E0F">
      <w:pPr>
        <w:pStyle w:val="a3"/>
        <w:ind w:firstLine="0"/>
        <w:rPr>
          <w:b w:val="0"/>
        </w:rPr>
      </w:pPr>
    </w:p>
    <w:p w:rsidR="00401E0F" w:rsidRPr="002770EC" w:rsidRDefault="00401E0F">
      <w:pPr>
        <w:pStyle w:val="a3"/>
        <w:ind w:firstLine="0"/>
        <w:rPr>
          <w:b w:val="0"/>
        </w:rPr>
      </w:pPr>
    </w:p>
    <w:p w:rsidR="00401E0F" w:rsidRPr="002770EC" w:rsidRDefault="00401E0F">
      <w:pPr>
        <w:pStyle w:val="a3"/>
        <w:ind w:firstLine="0"/>
        <w:rPr>
          <w:b w:val="0"/>
        </w:rPr>
      </w:pPr>
    </w:p>
    <w:p w:rsidR="00401E0F" w:rsidRPr="002770EC" w:rsidRDefault="00401E0F">
      <w:pPr>
        <w:pStyle w:val="a3"/>
        <w:ind w:firstLine="0"/>
        <w:rPr>
          <w:b w:val="0"/>
        </w:rPr>
      </w:pPr>
    </w:p>
    <w:p w:rsidR="00401E0F" w:rsidRPr="002770EC" w:rsidRDefault="00401E0F">
      <w:pPr>
        <w:pStyle w:val="a3"/>
        <w:ind w:firstLine="0"/>
        <w:rPr>
          <w:b w:val="0"/>
        </w:rPr>
      </w:pPr>
    </w:p>
    <w:p w:rsidR="00401E0F" w:rsidRPr="002770EC" w:rsidRDefault="00401E0F">
      <w:pPr>
        <w:pStyle w:val="a3"/>
        <w:ind w:firstLine="0"/>
        <w:rPr>
          <w:b w:val="0"/>
        </w:rPr>
      </w:pPr>
    </w:p>
    <w:p w:rsidR="00401E0F" w:rsidRDefault="00401E0F">
      <w:pPr>
        <w:pStyle w:val="a3"/>
        <w:ind w:firstLine="0"/>
        <w:rPr>
          <w:b w:val="0"/>
          <w:lang w:val="ru-RU"/>
        </w:rPr>
      </w:pPr>
    </w:p>
    <w:p w:rsidR="00E672D8" w:rsidRPr="00E672D8" w:rsidRDefault="00E672D8" w:rsidP="00E672D8">
      <w:pPr>
        <w:pStyle w:val="normal"/>
        <w:rPr>
          <w:lang w:val="ru-RU"/>
        </w:rPr>
      </w:pPr>
    </w:p>
    <w:p w:rsidR="00401E0F" w:rsidRPr="002770EC" w:rsidRDefault="00401E0F">
      <w:pPr>
        <w:pStyle w:val="a3"/>
        <w:ind w:firstLine="0"/>
        <w:rPr>
          <w:b w:val="0"/>
        </w:rPr>
      </w:pPr>
    </w:p>
    <w:p w:rsidR="00401E0F" w:rsidRPr="002770EC" w:rsidRDefault="002770EC">
      <w:pPr>
        <w:pStyle w:val="1"/>
        <w:widowControl/>
        <w:jc w:val="center"/>
        <w:rPr>
          <w:b w:val="0"/>
        </w:rPr>
      </w:pPr>
      <w:r w:rsidRPr="002770EC">
        <w:rPr>
          <w:b w:val="0"/>
        </w:rPr>
        <w:t>Павлодар</w:t>
      </w:r>
    </w:p>
    <w:p w:rsidR="00401E0F" w:rsidRPr="002770EC" w:rsidRDefault="002770EC">
      <w:pPr>
        <w:pStyle w:val="normal"/>
        <w:jc w:val="center"/>
      </w:pPr>
      <w:r w:rsidRPr="002770EC">
        <w:t>2020</w:t>
      </w:r>
    </w:p>
    <w:p w:rsidR="008C5DC7" w:rsidRDefault="00E672D8" w:rsidP="00E672D8">
      <w:pPr>
        <w:pStyle w:val="a3"/>
        <w:ind w:firstLine="0"/>
        <w:jc w:val="both"/>
        <w:rPr>
          <w:lang w:val="ru-RU"/>
        </w:rPr>
      </w:pPr>
      <w:r w:rsidRPr="001908B5">
        <w:br w:type="page"/>
      </w:r>
      <w:r w:rsidR="008C5DC7">
        <w:rPr>
          <w:noProof/>
          <w:lang w:val="ru-RU"/>
        </w:rPr>
        <w:lastRenderedPageBreak/>
        <w:drawing>
          <wp:inline distT="0" distB="0" distL="0" distR="0">
            <wp:extent cx="6122782" cy="89249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120130" cy="8921059"/>
                    </a:xfrm>
                    <a:prstGeom prst="rect">
                      <a:avLst/>
                    </a:prstGeom>
                    <a:noFill/>
                    <a:ln w="9525">
                      <a:noFill/>
                      <a:miter lim="800000"/>
                      <a:headEnd/>
                      <a:tailEnd/>
                    </a:ln>
                  </pic:spPr>
                </pic:pic>
              </a:graphicData>
            </a:graphic>
          </wp:inline>
        </w:drawing>
      </w:r>
    </w:p>
    <w:p w:rsidR="008C5DC7" w:rsidRDefault="008C5DC7" w:rsidP="00E672D8">
      <w:pPr>
        <w:pStyle w:val="a3"/>
        <w:ind w:firstLine="0"/>
        <w:jc w:val="both"/>
        <w:rPr>
          <w:lang w:val="ru-RU"/>
        </w:rPr>
      </w:pPr>
    </w:p>
    <w:p w:rsidR="00401E0F" w:rsidRPr="002770EC" w:rsidRDefault="002770EC" w:rsidP="00E672D8">
      <w:pPr>
        <w:pStyle w:val="a3"/>
        <w:ind w:firstLine="0"/>
        <w:jc w:val="both"/>
      </w:pPr>
      <w:r w:rsidRPr="002770EC">
        <w:lastRenderedPageBreak/>
        <w:t>1 Емтихан өткізу мақсаттары мен міндеттері</w:t>
      </w:r>
    </w:p>
    <w:p w:rsidR="00401E0F" w:rsidRPr="002770EC" w:rsidRDefault="00401E0F">
      <w:pPr>
        <w:pStyle w:val="normal"/>
        <w:pBdr>
          <w:top w:val="nil"/>
          <w:left w:val="nil"/>
          <w:bottom w:val="nil"/>
          <w:right w:val="nil"/>
          <w:between w:val="nil"/>
        </w:pBdr>
        <w:ind w:firstLine="709"/>
        <w:jc w:val="both"/>
        <w:rPr>
          <w:color w:val="000000"/>
        </w:rPr>
      </w:pPr>
    </w:p>
    <w:p w:rsidR="00401E0F" w:rsidRPr="002770EC" w:rsidRDefault="002770EC">
      <w:pPr>
        <w:pStyle w:val="normal"/>
        <w:pBdr>
          <w:top w:val="nil"/>
          <w:left w:val="nil"/>
          <w:bottom w:val="nil"/>
          <w:right w:val="nil"/>
          <w:between w:val="nil"/>
        </w:pBdr>
        <w:ind w:firstLine="709"/>
        <w:jc w:val="both"/>
        <w:rPr>
          <w:color w:val="000000"/>
        </w:rPr>
      </w:pPr>
      <w:r w:rsidRPr="002770EC">
        <w:rPr>
          <w:color w:val="000000"/>
        </w:rPr>
        <w:t>Қабылдау емтиханының мақсаты докторантураның білім беру бағдарламаларына түсушілердің білім деңгейін және оқуға деген уәждемесін анықтау болып табылады.</w:t>
      </w:r>
    </w:p>
    <w:p w:rsidR="00401E0F" w:rsidRPr="002770EC" w:rsidRDefault="002770EC">
      <w:pPr>
        <w:pStyle w:val="normal"/>
        <w:pBdr>
          <w:top w:val="nil"/>
          <w:left w:val="nil"/>
          <w:bottom w:val="nil"/>
          <w:right w:val="nil"/>
          <w:between w:val="nil"/>
        </w:pBdr>
        <w:ind w:firstLine="709"/>
        <w:jc w:val="both"/>
        <w:rPr>
          <w:color w:val="000000"/>
        </w:rPr>
      </w:pPr>
      <w:r w:rsidRPr="002770EC">
        <w:rPr>
          <w:color w:val="000000"/>
        </w:rPr>
        <w:t>Докторантураға «магистр» дәрежесі және кемінде 1 (бір) жыл жұмыс өтілі бар, шет тілін меңгергендігін растайтын халықаралық сертификаты бар (ағылшын тілі IELTS кемінде 4.5 және басқа тілдерде ұқсас) тұлғалар қабылданады.</w:t>
      </w:r>
    </w:p>
    <w:p w:rsidR="00401E0F" w:rsidRPr="002770EC" w:rsidRDefault="002770EC">
      <w:pPr>
        <w:pStyle w:val="normal"/>
        <w:pBdr>
          <w:top w:val="nil"/>
          <w:left w:val="nil"/>
          <w:bottom w:val="nil"/>
          <w:right w:val="nil"/>
          <w:between w:val="nil"/>
        </w:pBdr>
        <w:ind w:firstLine="709"/>
        <w:jc w:val="both"/>
        <w:rPr>
          <w:color w:val="000000"/>
        </w:rPr>
      </w:pPr>
      <w:r w:rsidRPr="002770EC">
        <w:rPr>
          <w:color w:val="000000"/>
        </w:rPr>
        <w:t xml:space="preserve">Қабылдау емтиханының міндеттері: </w:t>
      </w:r>
    </w:p>
    <w:p w:rsidR="00401E0F" w:rsidRPr="002770EC" w:rsidRDefault="002770EC">
      <w:pPr>
        <w:pStyle w:val="normal"/>
        <w:pBdr>
          <w:top w:val="nil"/>
          <w:left w:val="nil"/>
          <w:bottom w:val="nil"/>
          <w:right w:val="nil"/>
          <w:between w:val="nil"/>
        </w:pBdr>
        <w:ind w:firstLine="567"/>
        <w:jc w:val="both"/>
        <w:rPr>
          <w:color w:val="000000"/>
        </w:rPr>
      </w:pPr>
      <w:r w:rsidRPr="002770EC">
        <w:rPr>
          <w:color w:val="000000"/>
        </w:rPr>
        <w:t>- дайындық бағытына байланысты мәселелерде үміткерлердің құзыретін анықтау;</w:t>
      </w:r>
    </w:p>
    <w:p w:rsidR="00401E0F" w:rsidRPr="002770EC" w:rsidRDefault="002770EC">
      <w:pPr>
        <w:pStyle w:val="normal"/>
        <w:pBdr>
          <w:top w:val="nil"/>
          <w:left w:val="nil"/>
          <w:bottom w:val="nil"/>
          <w:right w:val="nil"/>
          <w:between w:val="nil"/>
        </w:pBdr>
        <w:ind w:firstLine="567"/>
        <w:jc w:val="both"/>
        <w:rPr>
          <w:color w:val="000000"/>
        </w:rPr>
      </w:pPr>
      <w:r w:rsidRPr="002770EC">
        <w:rPr>
          <w:color w:val="000000"/>
        </w:rPr>
        <w:t>- оқуға және одан әрі кәсіби қызметке уәждемені анықтау.</w:t>
      </w:r>
    </w:p>
    <w:p w:rsidR="00401E0F" w:rsidRPr="002770EC" w:rsidRDefault="00401E0F">
      <w:pPr>
        <w:pStyle w:val="normal"/>
        <w:pBdr>
          <w:top w:val="nil"/>
          <w:left w:val="nil"/>
          <w:bottom w:val="nil"/>
          <w:right w:val="nil"/>
          <w:between w:val="nil"/>
        </w:pBdr>
        <w:jc w:val="both"/>
        <w:rPr>
          <w:color w:val="000000"/>
        </w:rPr>
      </w:pPr>
    </w:p>
    <w:p w:rsidR="00401E0F" w:rsidRPr="002770EC" w:rsidRDefault="002770EC">
      <w:pPr>
        <w:pStyle w:val="normal"/>
        <w:pBdr>
          <w:top w:val="nil"/>
          <w:left w:val="nil"/>
          <w:bottom w:val="nil"/>
          <w:right w:val="nil"/>
          <w:between w:val="nil"/>
        </w:pBdr>
        <w:ind w:firstLine="709"/>
        <w:jc w:val="both"/>
        <w:rPr>
          <w:b/>
          <w:color w:val="000000"/>
        </w:rPr>
      </w:pPr>
      <w:r w:rsidRPr="002770EC">
        <w:rPr>
          <w:b/>
          <w:color w:val="000000"/>
        </w:rPr>
        <w:t>2 Емтихан өткізудің нысаны мен ұйымдастырылуы</w:t>
      </w:r>
    </w:p>
    <w:p w:rsidR="00401E0F" w:rsidRPr="002770EC" w:rsidRDefault="00401E0F">
      <w:pPr>
        <w:pStyle w:val="normal"/>
        <w:pBdr>
          <w:top w:val="nil"/>
          <w:left w:val="nil"/>
          <w:bottom w:val="nil"/>
          <w:right w:val="nil"/>
          <w:between w:val="nil"/>
        </w:pBdr>
        <w:ind w:firstLine="709"/>
        <w:jc w:val="both"/>
        <w:rPr>
          <w:color w:val="000000"/>
        </w:rPr>
      </w:pPr>
    </w:p>
    <w:p w:rsidR="00401E0F" w:rsidRPr="002770EC" w:rsidRDefault="002770EC">
      <w:pPr>
        <w:pStyle w:val="normal"/>
        <w:pBdr>
          <w:top w:val="nil"/>
          <w:left w:val="nil"/>
          <w:bottom w:val="nil"/>
          <w:right w:val="nil"/>
          <w:between w:val="nil"/>
        </w:pBdr>
        <w:ind w:firstLine="709"/>
        <w:jc w:val="both"/>
        <w:rPr>
          <w:color w:val="000000"/>
        </w:rPr>
      </w:pPr>
      <w:r w:rsidRPr="002770EC">
        <w:rPr>
          <w:color w:val="000000"/>
        </w:rPr>
        <w:t>Қабылдау емтиханы ҚР БҒМ бекіткен және қабылдау емтихандарын өткізу кестесі бойынша жүргізіледі.</w:t>
      </w:r>
    </w:p>
    <w:p w:rsidR="00401E0F" w:rsidRPr="002770EC" w:rsidRDefault="002770EC">
      <w:pPr>
        <w:pStyle w:val="normal"/>
        <w:pBdr>
          <w:top w:val="nil"/>
          <w:left w:val="nil"/>
          <w:bottom w:val="nil"/>
          <w:right w:val="nil"/>
          <w:between w:val="nil"/>
        </w:pBdr>
        <w:ind w:firstLine="709"/>
        <w:jc w:val="both"/>
        <w:rPr>
          <w:color w:val="000000"/>
        </w:rPr>
      </w:pPr>
      <w:r w:rsidRPr="002770EC">
        <w:rPr>
          <w:color w:val="000000"/>
        </w:rPr>
        <w:t>Білім беру бағдарламасы бойынша түсу емтиханы жазбаша емтихан болып табылады және үміткердің қалауы бойынша үш тілді білім беру тұжырымдамасын іске асыру шеңберінде үш тілдің бірінде (қазақ, орыс, ағылшын) өткізіледі.</w:t>
      </w:r>
    </w:p>
    <w:p w:rsidR="00401E0F" w:rsidRPr="002770EC" w:rsidRDefault="002770EC">
      <w:pPr>
        <w:pStyle w:val="normal"/>
        <w:pBdr>
          <w:top w:val="nil"/>
          <w:left w:val="nil"/>
          <w:bottom w:val="nil"/>
          <w:right w:val="nil"/>
          <w:between w:val="nil"/>
        </w:pBdr>
        <w:ind w:firstLine="709"/>
        <w:jc w:val="both"/>
        <w:rPr>
          <w:color w:val="000000"/>
        </w:rPr>
      </w:pPr>
      <w:r w:rsidRPr="002770EC">
        <w:rPr>
          <w:color w:val="000000"/>
        </w:rPr>
        <w:t>Емтихан тапсырмасы билеттен тұрады, оған 3 сұрақ кіреді (емтихан бағдарламасына енгізілген пәндер бойынша 2 сұрақ және үміткердің оқуға уәждемесін және одан әрі кәсіби қызметін анықтау үшін эссе).</w:t>
      </w:r>
    </w:p>
    <w:p w:rsidR="00401E0F" w:rsidRPr="002770EC" w:rsidRDefault="002770EC">
      <w:pPr>
        <w:pStyle w:val="normal"/>
        <w:pBdr>
          <w:top w:val="nil"/>
          <w:left w:val="nil"/>
          <w:bottom w:val="nil"/>
          <w:right w:val="nil"/>
          <w:between w:val="nil"/>
        </w:pBdr>
        <w:ind w:firstLine="709"/>
        <w:jc w:val="both"/>
        <w:rPr>
          <w:color w:val="000000"/>
        </w:rPr>
      </w:pPr>
      <w:r w:rsidRPr="002770EC">
        <w:rPr>
          <w:color w:val="000000"/>
        </w:rPr>
        <w:t>Емтихан нәтижелері қабылдау комиссиясы отырысының хаттамасымен ресімделеді.</w:t>
      </w:r>
    </w:p>
    <w:p w:rsidR="00401E0F" w:rsidRPr="002770EC" w:rsidRDefault="002770EC">
      <w:pPr>
        <w:pStyle w:val="normal"/>
        <w:pBdr>
          <w:top w:val="nil"/>
          <w:left w:val="nil"/>
          <w:bottom w:val="nil"/>
          <w:right w:val="nil"/>
          <w:between w:val="nil"/>
        </w:pBdr>
        <w:ind w:firstLine="709"/>
        <w:jc w:val="both"/>
        <w:rPr>
          <w:color w:val="000000"/>
        </w:rPr>
      </w:pPr>
      <w:r w:rsidRPr="002770EC">
        <w:rPr>
          <w:color w:val="000000"/>
        </w:rPr>
        <w:t>Жазбаша емтихан өткізуге шамамен алынған уақыт (эссе жазу және билет сұрақтарына жауап беру) – 60 минут.</w:t>
      </w:r>
    </w:p>
    <w:p w:rsidR="00401E0F" w:rsidRPr="002770EC" w:rsidRDefault="002770EC">
      <w:pPr>
        <w:pStyle w:val="normal"/>
        <w:pBdr>
          <w:top w:val="nil"/>
          <w:left w:val="nil"/>
          <w:bottom w:val="nil"/>
          <w:right w:val="nil"/>
          <w:between w:val="nil"/>
        </w:pBdr>
        <w:ind w:firstLine="709"/>
        <w:jc w:val="both"/>
        <w:rPr>
          <w:color w:val="000000"/>
        </w:rPr>
      </w:pPr>
      <w:r w:rsidRPr="002770EC">
        <w:rPr>
          <w:b/>
          <w:color w:val="000000"/>
        </w:rPr>
        <w:t xml:space="preserve">Қабылдау комиссиясының құрамы мен қызмет саласы. </w:t>
      </w:r>
      <w:r w:rsidRPr="002770EC">
        <w:rPr>
          <w:color w:val="000000"/>
        </w:rPr>
        <w:t>Білім беру бағдарламалары бойынша түсу емтиханын тиісті бейін бойынша ғылым докторы немесе кандидаты ғылыми дәрежесі немесе философия докторы (PhD) дәрежесі бар профессор-оқытушылар құрамы қатарынан университет ректорының бұйрығымен бекітілген қабылдау комиссиясы (ӨК) өткізеді.</w:t>
      </w:r>
    </w:p>
    <w:p w:rsidR="00401E0F" w:rsidRPr="002770EC" w:rsidRDefault="002770EC">
      <w:pPr>
        <w:pStyle w:val="normal"/>
        <w:pBdr>
          <w:top w:val="nil"/>
          <w:left w:val="nil"/>
          <w:bottom w:val="nil"/>
          <w:right w:val="nil"/>
          <w:between w:val="nil"/>
        </w:pBdr>
        <w:ind w:firstLine="709"/>
        <w:jc w:val="both"/>
        <w:rPr>
          <w:color w:val="000000"/>
        </w:rPr>
      </w:pPr>
      <w:r w:rsidRPr="002770EC">
        <w:rPr>
          <w:color w:val="000000"/>
        </w:rPr>
        <w:t xml:space="preserve">Комиссия тақ дауыс санынан тұрады. Дауыстар тең болған жағдайда қабылдау комиссиясы төрағасының дауысы шешуші болып табылады. Комиссия хатшысы шығарушы кафедраның зертханашысы (немесе басқа </w:t>
      </w:r>
      <w:r w:rsidR="00205E16" w:rsidRPr="00205E16">
        <w:rPr>
          <w:color w:val="FF0000"/>
        </w:rPr>
        <w:t>ОКБ</w:t>
      </w:r>
      <w:r w:rsidRPr="002770EC">
        <w:rPr>
          <w:color w:val="000000"/>
        </w:rPr>
        <w:t>) болып табылады.</w:t>
      </w:r>
    </w:p>
    <w:p w:rsidR="00401E0F" w:rsidRPr="002770EC" w:rsidRDefault="002770EC">
      <w:pPr>
        <w:pStyle w:val="normal"/>
        <w:pBdr>
          <w:top w:val="nil"/>
          <w:left w:val="nil"/>
          <w:bottom w:val="nil"/>
          <w:right w:val="nil"/>
          <w:between w:val="nil"/>
        </w:pBdr>
        <w:ind w:firstLine="709"/>
        <w:jc w:val="both"/>
        <w:rPr>
          <w:color w:val="000000"/>
        </w:rPr>
      </w:pPr>
      <w:r w:rsidRPr="002770EC">
        <w:rPr>
          <w:color w:val="000000"/>
        </w:rPr>
        <w:t xml:space="preserve">Комиссияның қызмет саласына кіреді: </w:t>
      </w:r>
    </w:p>
    <w:p w:rsidR="00401E0F" w:rsidRPr="002770EC" w:rsidRDefault="002770EC">
      <w:pPr>
        <w:pStyle w:val="normal"/>
        <w:pBdr>
          <w:top w:val="nil"/>
          <w:left w:val="nil"/>
          <w:bottom w:val="nil"/>
          <w:right w:val="nil"/>
          <w:between w:val="nil"/>
        </w:pBdr>
        <w:ind w:firstLine="709"/>
        <w:jc w:val="both"/>
        <w:rPr>
          <w:color w:val="000000"/>
        </w:rPr>
      </w:pPr>
      <w:r w:rsidRPr="002770EC">
        <w:rPr>
          <w:color w:val="000000"/>
        </w:rPr>
        <w:t>- білім беру бағдарламасы мәселелерінде үміткерлердің құзыретін анықтау;</w:t>
      </w:r>
    </w:p>
    <w:p w:rsidR="00401E0F" w:rsidRPr="002770EC" w:rsidRDefault="002770EC">
      <w:pPr>
        <w:pStyle w:val="normal"/>
        <w:pBdr>
          <w:top w:val="nil"/>
          <w:left w:val="nil"/>
          <w:bottom w:val="nil"/>
          <w:right w:val="nil"/>
          <w:between w:val="nil"/>
        </w:pBdr>
        <w:ind w:firstLine="709"/>
        <w:jc w:val="both"/>
        <w:rPr>
          <w:color w:val="000000"/>
        </w:rPr>
      </w:pPr>
      <w:r w:rsidRPr="002770EC">
        <w:rPr>
          <w:color w:val="000000"/>
        </w:rPr>
        <w:t>- оқуға және одан әрі кәсіби қызметке уәждемені анықтау;</w:t>
      </w:r>
    </w:p>
    <w:p w:rsidR="00401E0F" w:rsidRPr="002770EC" w:rsidRDefault="002770EC">
      <w:pPr>
        <w:pStyle w:val="normal"/>
        <w:pBdr>
          <w:top w:val="nil"/>
          <w:left w:val="nil"/>
          <w:bottom w:val="nil"/>
          <w:right w:val="nil"/>
          <w:between w:val="nil"/>
        </w:pBdr>
        <w:ind w:firstLine="709"/>
        <w:jc w:val="both"/>
        <w:rPr>
          <w:color w:val="000000"/>
        </w:rPr>
      </w:pPr>
      <w:r w:rsidRPr="002770EC">
        <w:rPr>
          <w:color w:val="000000"/>
        </w:rPr>
        <w:t>- болашақ үміткердің «докторлық деңгейде» оқу үрдісінде тәуелсіз ғылыми, өндірістік және инновациялық қызметке дайындығын анықтау.</w:t>
      </w:r>
    </w:p>
    <w:p w:rsidR="00401E0F" w:rsidRPr="002770EC" w:rsidRDefault="002770EC">
      <w:pPr>
        <w:pStyle w:val="normal"/>
        <w:pBdr>
          <w:top w:val="nil"/>
          <w:left w:val="nil"/>
          <w:bottom w:val="nil"/>
          <w:right w:val="nil"/>
          <w:between w:val="nil"/>
        </w:pBdr>
        <w:ind w:firstLine="709"/>
        <w:jc w:val="both"/>
        <w:rPr>
          <w:b/>
          <w:color w:val="000000"/>
        </w:rPr>
      </w:pPr>
      <w:r w:rsidRPr="002770EC">
        <w:rPr>
          <w:b/>
          <w:color w:val="000000"/>
        </w:rPr>
        <w:lastRenderedPageBreak/>
        <w:t xml:space="preserve">Қабылдау емтиханын тапсыру </w:t>
      </w:r>
      <w:r w:rsidRPr="002770EC">
        <w:rPr>
          <w:color w:val="000000"/>
        </w:rPr>
        <w:t>бекітілген аудиторияда ҚК мүшелерінің кемінде жартысы болған жағдайда жүргізіледі</w:t>
      </w:r>
      <w:r w:rsidRPr="002770EC">
        <w:rPr>
          <w:b/>
          <w:color w:val="000000"/>
        </w:rPr>
        <w:t>.</w:t>
      </w:r>
    </w:p>
    <w:p w:rsidR="00401E0F" w:rsidRPr="002770EC" w:rsidRDefault="002770EC">
      <w:pPr>
        <w:pStyle w:val="normal"/>
        <w:pBdr>
          <w:top w:val="nil"/>
          <w:left w:val="nil"/>
          <w:bottom w:val="nil"/>
          <w:right w:val="nil"/>
          <w:between w:val="nil"/>
        </w:pBdr>
        <w:ind w:firstLine="709"/>
        <w:jc w:val="both"/>
        <w:rPr>
          <w:color w:val="000000"/>
        </w:rPr>
      </w:pPr>
      <w:r w:rsidRPr="002770EC">
        <w:rPr>
          <w:color w:val="000000"/>
        </w:rPr>
        <w:t>Емтихан өткізу тәртібі:</w:t>
      </w:r>
    </w:p>
    <w:p w:rsidR="00401E0F" w:rsidRPr="002770EC" w:rsidRDefault="002770EC">
      <w:pPr>
        <w:pStyle w:val="normal"/>
        <w:pBdr>
          <w:top w:val="nil"/>
          <w:left w:val="nil"/>
          <w:bottom w:val="nil"/>
          <w:right w:val="nil"/>
          <w:between w:val="nil"/>
        </w:pBdr>
        <w:ind w:firstLine="709"/>
        <w:jc w:val="both"/>
        <w:rPr>
          <w:color w:val="000000"/>
        </w:rPr>
      </w:pPr>
      <w:r w:rsidRPr="002770EC">
        <w:rPr>
          <w:color w:val="000000"/>
        </w:rPr>
        <w:t>- үміткер емтиханға, кестеге сәйкес, белгіленген уақытта белгіленген аудиторияға барады;</w:t>
      </w:r>
    </w:p>
    <w:p w:rsidR="00401E0F" w:rsidRPr="002770EC" w:rsidRDefault="002770EC">
      <w:pPr>
        <w:pStyle w:val="normal"/>
        <w:pBdr>
          <w:top w:val="nil"/>
          <w:left w:val="nil"/>
          <w:bottom w:val="nil"/>
          <w:right w:val="nil"/>
          <w:between w:val="nil"/>
        </w:pBdr>
        <w:ind w:firstLine="709"/>
        <w:jc w:val="both"/>
        <w:rPr>
          <w:color w:val="000000"/>
        </w:rPr>
      </w:pPr>
      <w:r w:rsidRPr="002770EC">
        <w:rPr>
          <w:color w:val="000000"/>
        </w:rPr>
        <w:t>- комиссия мүшелерінің рұқсатымен үміткер жұмыс орнын алады және жауап парағын алады;</w:t>
      </w:r>
    </w:p>
    <w:p w:rsidR="00401E0F" w:rsidRPr="002770EC" w:rsidRDefault="002770EC">
      <w:pPr>
        <w:pStyle w:val="normal"/>
        <w:pBdr>
          <w:top w:val="nil"/>
          <w:left w:val="nil"/>
          <w:bottom w:val="nil"/>
          <w:right w:val="nil"/>
          <w:between w:val="nil"/>
        </w:pBdr>
        <w:ind w:firstLine="709"/>
        <w:jc w:val="both"/>
        <w:rPr>
          <w:color w:val="000000"/>
        </w:rPr>
      </w:pPr>
      <w:r w:rsidRPr="002770EC">
        <w:rPr>
          <w:color w:val="000000"/>
        </w:rPr>
        <w:t>1) өзінің тегі, аты, әкесінің аты;</w:t>
      </w:r>
    </w:p>
    <w:p w:rsidR="00401E0F" w:rsidRPr="002770EC" w:rsidRDefault="002770EC">
      <w:pPr>
        <w:pStyle w:val="normal"/>
        <w:pBdr>
          <w:top w:val="nil"/>
          <w:left w:val="nil"/>
          <w:bottom w:val="nil"/>
          <w:right w:val="nil"/>
          <w:between w:val="nil"/>
        </w:pBdr>
        <w:ind w:firstLine="709"/>
        <w:jc w:val="both"/>
        <w:rPr>
          <w:color w:val="000000"/>
        </w:rPr>
      </w:pPr>
      <w:r w:rsidRPr="002770EC">
        <w:rPr>
          <w:color w:val="000000"/>
        </w:rPr>
        <w:t>2) үміткер докторантурада оқу үшін таңдаған білім беру бағдарламасы;</w:t>
      </w:r>
    </w:p>
    <w:p w:rsidR="00401E0F" w:rsidRPr="002770EC" w:rsidRDefault="002770EC">
      <w:pPr>
        <w:pStyle w:val="normal"/>
        <w:pBdr>
          <w:top w:val="nil"/>
          <w:left w:val="nil"/>
          <w:bottom w:val="nil"/>
          <w:right w:val="nil"/>
          <w:between w:val="nil"/>
        </w:pBdr>
        <w:ind w:firstLine="709"/>
        <w:jc w:val="both"/>
        <w:rPr>
          <w:color w:val="000000"/>
        </w:rPr>
      </w:pPr>
      <w:r w:rsidRPr="002770EC">
        <w:rPr>
          <w:color w:val="000000"/>
        </w:rPr>
        <w:t>Жазбаша емтихан үшін (эссе жазу және билет сұрақтарына жауап беру):</w:t>
      </w:r>
    </w:p>
    <w:p w:rsidR="00401E0F" w:rsidRPr="002770EC" w:rsidRDefault="002770EC">
      <w:pPr>
        <w:pStyle w:val="normal"/>
        <w:pBdr>
          <w:top w:val="nil"/>
          <w:left w:val="nil"/>
          <w:bottom w:val="nil"/>
          <w:right w:val="nil"/>
          <w:between w:val="nil"/>
        </w:pBdr>
        <w:ind w:firstLine="709"/>
        <w:jc w:val="both"/>
        <w:rPr>
          <w:color w:val="000000"/>
        </w:rPr>
      </w:pPr>
      <w:r w:rsidRPr="002770EC">
        <w:rPr>
          <w:color w:val="000000"/>
        </w:rPr>
        <w:t>- 60 минут ішінде үміткер жазбаша емтихан жазады (жауаптар қажет болған жағдайда кестелерді, формулаларды, схемаларды және т. б. қамтитын қысқа болуы тиіс.);</w:t>
      </w:r>
    </w:p>
    <w:p w:rsidR="00401E0F" w:rsidRPr="002770EC" w:rsidRDefault="002770EC">
      <w:pPr>
        <w:pStyle w:val="normal"/>
        <w:pBdr>
          <w:top w:val="nil"/>
          <w:left w:val="nil"/>
          <w:bottom w:val="nil"/>
          <w:right w:val="nil"/>
          <w:between w:val="nil"/>
        </w:pBdr>
        <w:ind w:firstLine="709"/>
        <w:jc w:val="both"/>
        <w:rPr>
          <w:color w:val="000000"/>
        </w:rPr>
      </w:pPr>
      <w:r w:rsidRPr="002770EC">
        <w:rPr>
          <w:color w:val="000000"/>
        </w:rPr>
        <w:t>- барлық сұрақтарға жауаптардың болжамды көлемі 1 беттен аспауы тиіс;</w:t>
      </w:r>
    </w:p>
    <w:p w:rsidR="00401E0F" w:rsidRPr="002770EC" w:rsidRDefault="002770EC">
      <w:pPr>
        <w:pStyle w:val="normal"/>
        <w:pBdr>
          <w:top w:val="nil"/>
          <w:left w:val="nil"/>
          <w:bottom w:val="nil"/>
          <w:right w:val="nil"/>
          <w:between w:val="nil"/>
        </w:pBdr>
        <w:ind w:firstLine="709"/>
        <w:jc w:val="both"/>
        <w:rPr>
          <w:color w:val="000000"/>
        </w:rPr>
      </w:pPr>
      <w:r w:rsidRPr="002770EC">
        <w:rPr>
          <w:color w:val="000000"/>
        </w:rPr>
        <w:t>- барлық сұрақтарға жауап бергеннен кейін үміткер жауап парағына өз қолын қойып, оларды Комиссия хатшысына тапсырады.</w:t>
      </w:r>
    </w:p>
    <w:p w:rsidR="00401E0F" w:rsidRPr="002770EC" w:rsidRDefault="00401E0F">
      <w:pPr>
        <w:pStyle w:val="normal"/>
        <w:pBdr>
          <w:top w:val="nil"/>
          <w:left w:val="nil"/>
          <w:bottom w:val="nil"/>
          <w:right w:val="nil"/>
          <w:between w:val="nil"/>
        </w:pBdr>
        <w:ind w:firstLine="709"/>
        <w:jc w:val="both"/>
        <w:rPr>
          <w:color w:val="000000"/>
        </w:rPr>
      </w:pPr>
    </w:p>
    <w:p w:rsidR="00401E0F" w:rsidRPr="002770EC" w:rsidRDefault="002770EC">
      <w:pPr>
        <w:pStyle w:val="normal"/>
        <w:pBdr>
          <w:top w:val="nil"/>
          <w:left w:val="nil"/>
          <w:bottom w:val="nil"/>
          <w:right w:val="nil"/>
          <w:between w:val="nil"/>
        </w:pBdr>
        <w:ind w:firstLine="709"/>
        <w:jc w:val="both"/>
        <w:rPr>
          <w:b/>
          <w:color w:val="000000"/>
        </w:rPr>
      </w:pPr>
      <w:r w:rsidRPr="002770EC">
        <w:rPr>
          <w:b/>
          <w:color w:val="000000"/>
        </w:rPr>
        <w:t>3 Білімді бағалау тәртібі</w:t>
      </w:r>
    </w:p>
    <w:p w:rsidR="00401E0F" w:rsidRPr="002770EC" w:rsidRDefault="00401E0F">
      <w:pPr>
        <w:pStyle w:val="normal"/>
        <w:pBdr>
          <w:top w:val="nil"/>
          <w:left w:val="nil"/>
          <w:bottom w:val="nil"/>
          <w:right w:val="nil"/>
          <w:between w:val="nil"/>
        </w:pBdr>
        <w:ind w:firstLine="709"/>
        <w:jc w:val="both"/>
        <w:rPr>
          <w:color w:val="000000"/>
        </w:rPr>
      </w:pPr>
    </w:p>
    <w:p w:rsidR="00401E0F" w:rsidRPr="002770EC" w:rsidRDefault="002770EC">
      <w:pPr>
        <w:pStyle w:val="normal"/>
        <w:pBdr>
          <w:top w:val="nil"/>
          <w:left w:val="nil"/>
          <w:bottom w:val="nil"/>
          <w:right w:val="nil"/>
          <w:between w:val="nil"/>
        </w:pBdr>
        <w:ind w:firstLine="709"/>
        <w:jc w:val="both"/>
        <w:rPr>
          <w:color w:val="000000"/>
        </w:rPr>
      </w:pPr>
      <w:r w:rsidRPr="002770EC">
        <w:rPr>
          <w:color w:val="000000"/>
        </w:rPr>
        <w:t>Бағалау 100 балдық шкала бойынша анықталады (әр сұрақ 100 балдық шкала бойынша бағаланады және одан кейін орташа мән есептеледі). Түсу емтиханы бойынша қорытынды рейтинг баллмен қажет болған жағдайда кестеге сәйкес сандық эквивалентке, әріптік және дәстүрлі бағаға ауыстырылады және емтихан ведомосына енгізіледі.</w:t>
      </w:r>
    </w:p>
    <w:p w:rsidR="00401E0F" w:rsidRPr="002770EC" w:rsidRDefault="00401E0F">
      <w:pPr>
        <w:pStyle w:val="normal"/>
        <w:pBdr>
          <w:top w:val="nil"/>
          <w:left w:val="nil"/>
          <w:bottom w:val="nil"/>
          <w:right w:val="nil"/>
          <w:between w:val="nil"/>
        </w:pBdr>
        <w:ind w:firstLine="709"/>
        <w:jc w:val="both"/>
        <w:rPr>
          <w:color w:val="000000"/>
        </w:rPr>
      </w:pPr>
    </w:p>
    <w:tbl>
      <w:tblPr>
        <w:tblStyle w:val="a5"/>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20"/>
        <w:gridCol w:w="1800"/>
        <w:gridCol w:w="1620"/>
        <w:gridCol w:w="2880"/>
        <w:gridCol w:w="1800"/>
      </w:tblGrid>
      <w:tr w:rsidR="00401E0F" w:rsidRPr="002770EC">
        <w:trPr>
          <w:trHeight w:val="409"/>
        </w:trPr>
        <w:tc>
          <w:tcPr>
            <w:tcW w:w="1620" w:type="dxa"/>
            <w:vMerge w:val="restart"/>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Балдық қорытынды баға (Қ)</w:t>
            </w:r>
          </w:p>
        </w:tc>
        <w:tc>
          <w:tcPr>
            <w:tcW w:w="1800" w:type="dxa"/>
            <w:vMerge w:val="restart"/>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left="-164" w:right="-87"/>
              <w:jc w:val="center"/>
              <w:rPr>
                <w:color w:val="000000"/>
                <w:sz w:val="24"/>
                <w:szCs w:val="24"/>
              </w:rPr>
            </w:pPr>
            <w:r w:rsidRPr="002770EC">
              <w:rPr>
                <w:color w:val="000000"/>
                <w:sz w:val="24"/>
                <w:szCs w:val="24"/>
              </w:rPr>
              <w:t>Балдық сандық эквивалентке (Ц)</w:t>
            </w:r>
          </w:p>
        </w:tc>
        <w:tc>
          <w:tcPr>
            <w:tcW w:w="1620" w:type="dxa"/>
            <w:vMerge w:val="restart"/>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Әріптік баам жүйесі (Б)</w:t>
            </w:r>
          </w:p>
        </w:tc>
        <w:tc>
          <w:tcPr>
            <w:tcW w:w="4680" w:type="dxa"/>
            <w:gridSpan w:val="2"/>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Дәстүрлі бағаға жүйесі  (Т)</w:t>
            </w:r>
          </w:p>
        </w:tc>
      </w:tr>
      <w:tr w:rsidR="00401E0F" w:rsidRPr="002770EC">
        <w:trPr>
          <w:trHeight w:val="409"/>
        </w:trPr>
        <w:tc>
          <w:tcPr>
            <w:tcW w:w="1620" w:type="dxa"/>
            <w:vMerge/>
            <w:tcBorders>
              <w:top w:val="single" w:sz="4" w:space="0" w:color="000000"/>
              <w:left w:val="single" w:sz="4" w:space="0" w:color="000000"/>
              <w:bottom w:val="single" w:sz="4" w:space="0" w:color="000000"/>
              <w:right w:val="single" w:sz="4" w:space="0" w:color="000000"/>
            </w:tcBorders>
          </w:tcPr>
          <w:p w:rsidR="00401E0F" w:rsidRPr="002770EC" w:rsidRDefault="00401E0F">
            <w:pPr>
              <w:pStyle w:val="normal"/>
              <w:widowControl w:val="0"/>
              <w:pBdr>
                <w:top w:val="nil"/>
                <w:left w:val="nil"/>
                <w:bottom w:val="nil"/>
                <w:right w:val="nil"/>
                <w:between w:val="nil"/>
              </w:pBdr>
              <w:spacing w:line="276" w:lineRule="auto"/>
              <w:rPr>
                <w:color w:val="000000"/>
                <w:sz w:val="24"/>
                <w:szCs w:val="24"/>
              </w:rPr>
            </w:pPr>
          </w:p>
        </w:tc>
        <w:tc>
          <w:tcPr>
            <w:tcW w:w="1800" w:type="dxa"/>
            <w:vMerge/>
            <w:tcBorders>
              <w:top w:val="single" w:sz="4" w:space="0" w:color="000000"/>
              <w:left w:val="single" w:sz="4" w:space="0" w:color="000000"/>
              <w:bottom w:val="single" w:sz="4" w:space="0" w:color="000000"/>
              <w:right w:val="single" w:sz="4" w:space="0" w:color="000000"/>
            </w:tcBorders>
          </w:tcPr>
          <w:p w:rsidR="00401E0F" w:rsidRPr="002770EC" w:rsidRDefault="00401E0F">
            <w:pPr>
              <w:pStyle w:val="normal"/>
              <w:widowControl w:val="0"/>
              <w:pBdr>
                <w:top w:val="nil"/>
                <w:left w:val="nil"/>
                <w:bottom w:val="nil"/>
                <w:right w:val="nil"/>
                <w:between w:val="nil"/>
              </w:pBdr>
              <w:spacing w:line="276" w:lineRule="auto"/>
              <w:rPr>
                <w:color w:val="000000"/>
                <w:sz w:val="24"/>
                <w:szCs w:val="24"/>
              </w:rPr>
            </w:pPr>
          </w:p>
        </w:tc>
        <w:tc>
          <w:tcPr>
            <w:tcW w:w="1620" w:type="dxa"/>
            <w:vMerge/>
            <w:tcBorders>
              <w:top w:val="single" w:sz="4" w:space="0" w:color="000000"/>
              <w:left w:val="single" w:sz="4" w:space="0" w:color="000000"/>
              <w:bottom w:val="single" w:sz="4" w:space="0" w:color="000000"/>
              <w:right w:val="single" w:sz="4" w:space="0" w:color="000000"/>
            </w:tcBorders>
          </w:tcPr>
          <w:p w:rsidR="00401E0F" w:rsidRPr="002770EC" w:rsidRDefault="00401E0F">
            <w:pPr>
              <w:pStyle w:val="normal"/>
              <w:widowControl w:val="0"/>
              <w:pBdr>
                <w:top w:val="nil"/>
                <w:left w:val="nil"/>
                <w:bottom w:val="nil"/>
                <w:right w:val="nil"/>
                <w:between w:val="nil"/>
              </w:pBdr>
              <w:spacing w:line="276" w:lineRule="auto"/>
              <w:rPr>
                <w:color w:val="000000"/>
                <w:sz w:val="24"/>
                <w:szCs w:val="24"/>
              </w:rPr>
            </w:pPr>
          </w:p>
        </w:tc>
        <w:tc>
          <w:tcPr>
            <w:tcW w:w="288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tabs>
                <w:tab w:val="center" w:pos="1349"/>
              </w:tabs>
              <w:ind w:firstLine="34"/>
              <w:rPr>
                <w:color w:val="000000"/>
                <w:sz w:val="24"/>
                <w:szCs w:val="24"/>
              </w:rPr>
            </w:pPr>
            <w:r w:rsidRPr="002770EC">
              <w:rPr>
                <w:color w:val="000000"/>
                <w:sz w:val="24"/>
                <w:szCs w:val="24"/>
              </w:rPr>
              <w:t>Емтихан, диф. сынақ</w:t>
            </w:r>
          </w:p>
        </w:tc>
        <w:tc>
          <w:tcPr>
            <w:tcW w:w="180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 xml:space="preserve">Сынақ </w:t>
            </w:r>
          </w:p>
        </w:tc>
      </w:tr>
      <w:tr w:rsidR="00401E0F" w:rsidRPr="002770EC">
        <w:tc>
          <w:tcPr>
            <w:tcW w:w="162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95-100</w:t>
            </w:r>
          </w:p>
        </w:tc>
        <w:tc>
          <w:tcPr>
            <w:tcW w:w="180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4</w:t>
            </w:r>
          </w:p>
        </w:tc>
        <w:tc>
          <w:tcPr>
            <w:tcW w:w="162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А</w:t>
            </w:r>
          </w:p>
        </w:tc>
        <w:tc>
          <w:tcPr>
            <w:tcW w:w="2880" w:type="dxa"/>
            <w:vMerge w:val="restart"/>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Өте жақсы</w:t>
            </w:r>
          </w:p>
        </w:tc>
        <w:tc>
          <w:tcPr>
            <w:tcW w:w="1800" w:type="dxa"/>
            <w:vMerge w:val="restart"/>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Есептеледі</w:t>
            </w:r>
          </w:p>
        </w:tc>
      </w:tr>
      <w:tr w:rsidR="00401E0F" w:rsidRPr="002770EC">
        <w:tc>
          <w:tcPr>
            <w:tcW w:w="162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90-94</w:t>
            </w:r>
          </w:p>
        </w:tc>
        <w:tc>
          <w:tcPr>
            <w:tcW w:w="180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3,67</w:t>
            </w:r>
          </w:p>
        </w:tc>
        <w:tc>
          <w:tcPr>
            <w:tcW w:w="162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А-</w:t>
            </w:r>
          </w:p>
        </w:tc>
        <w:tc>
          <w:tcPr>
            <w:tcW w:w="2880" w:type="dxa"/>
            <w:vMerge/>
            <w:tcBorders>
              <w:top w:val="single" w:sz="4" w:space="0" w:color="000000"/>
              <w:left w:val="single" w:sz="4" w:space="0" w:color="000000"/>
              <w:bottom w:val="single" w:sz="4" w:space="0" w:color="000000"/>
              <w:right w:val="single" w:sz="4" w:space="0" w:color="000000"/>
            </w:tcBorders>
          </w:tcPr>
          <w:p w:rsidR="00401E0F" w:rsidRPr="002770EC" w:rsidRDefault="00401E0F">
            <w:pPr>
              <w:pStyle w:val="normal"/>
              <w:widowControl w:val="0"/>
              <w:pBdr>
                <w:top w:val="nil"/>
                <w:left w:val="nil"/>
                <w:bottom w:val="nil"/>
                <w:right w:val="nil"/>
                <w:between w:val="nil"/>
              </w:pBdr>
              <w:spacing w:line="276" w:lineRule="auto"/>
              <w:rPr>
                <w:color w:val="000000"/>
                <w:sz w:val="24"/>
                <w:szCs w:val="24"/>
              </w:rPr>
            </w:pPr>
          </w:p>
        </w:tc>
        <w:tc>
          <w:tcPr>
            <w:tcW w:w="1800" w:type="dxa"/>
            <w:vMerge/>
            <w:tcBorders>
              <w:top w:val="single" w:sz="4" w:space="0" w:color="000000"/>
              <w:left w:val="single" w:sz="4" w:space="0" w:color="000000"/>
              <w:bottom w:val="single" w:sz="4" w:space="0" w:color="000000"/>
              <w:right w:val="single" w:sz="4" w:space="0" w:color="000000"/>
            </w:tcBorders>
          </w:tcPr>
          <w:p w:rsidR="00401E0F" w:rsidRPr="002770EC" w:rsidRDefault="00401E0F">
            <w:pPr>
              <w:pStyle w:val="normal"/>
              <w:widowControl w:val="0"/>
              <w:pBdr>
                <w:top w:val="nil"/>
                <w:left w:val="nil"/>
                <w:bottom w:val="nil"/>
                <w:right w:val="nil"/>
                <w:between w:val="nil"/>
              </w:pBdr>
              <w:spacing w:line="276" w:lineRule="auto"/>
              <w:rPr>
                <w:color w:val="000000"/>
                <w:sz w:val="24"/>
                <w:szCs w:val="24"/>
              </w:rPr>
            </w:pPr>
          </w:p>
        </w:tc>
      </w:tr>
      <w:tr w:rsidR="00401E0F" w:rsidRPr="002770EC">
        <w:tc>
          <w:tcPr>
            <w:tcW w:w="162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85-89</w:t>
            </w:r>
          </w:p>
        </w:tc>
        <w:tc>
          <w:tcPr>
            <w:tcW w:w="180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3,33</w:t>
            </w:r>
          </w:p>
        </w:tc>
        <w:tc>
          <w:tcPr>
            <w:tcW w:w="162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В+</w:t>
            </w:r>
          </w:p>
        </w:tc>
        <w:tc>
          <w:tcPr>
            <w:tcW w:w="2880" w:type="dxa"/>
            <w:vMerge w:val="restart"/>
            <w:tcBorders>
              <w:top w:val="single" w:sz="4" w:space="0" w:color="000000"/>
              <w:left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Жақсы</w:t>
            </w:r>
          </w:p>
        </w:tc>
        <w:tc>
          <w:tcPr>
            <w:tcW w:w="1800" w:type="dxa"/>
            <w:vMerge/>
            <w:tcBorders>
              <w:top w:val="single" w:sz="4" w:space="0" w:color="000000"/>
              <w:left w:val="single" w:sz="4" w:space="0" w:color="000000"/>
              <w:bottom w:val="single" w:sz="4" w:space="0" w:color="000000"/>
              <w:right w:val="single" w:sz="4" w:space="0" w:color="000000"/>
            </w:tcBorders>
          </w:tcPr>
          <w:p w:rsidR="00401E0F" w:rsidRPr="002770EC" w:rsidRDefault="00401E0F">
            <w:pPr>
              <w:pStyle w:val="normal"/>
              <w:widowControl w:val="0"/>
              <w:pBdr>
                <w:top w:val="nil"/>
                <w:left w:val="nil"/>
                <w:bottom w:val="nil"/>
                <w:right w:val="nil"/>
                <w:between w:val="nil"/>
              </w:pBdr>
              <w:spacing w:line="276" w:lineRule="auto"/>
              <w:rPr>
                <w:color w:val="000000"/>
                <w:sz w:val="24"/>
                <w:szCs w:val="24"/>
              </w:rPr>
            </w:pPr>
          </w:p>
        </w:tc>
      </w:tr>
      <w:tr w:rsidR="00401E0F" w:rsidRPr="002770EC">
        <w:tc>
          <w:tcPr>
            <w:tcW w:w="162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80-84</w:t>
            </w:r>
          </w:p>
        </w:tc>
        <w:tc>
          <w:tcPr>
            <w:tcW w:w="180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3,0</w:t>
            </w:r>
          </w:p>
        </w:tc>
        <w:tc>
          <w:tcPr>
            <w:tcW w:w="162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В</w:t>
            </w:r>
          </w:p>
        </w:tc>
        <w:tc>
          <w:tcPr>
            <w:tcW w:w="2880" w:type="dxa"/>
            <w:vMerge/>
            <w:tcBorders>
              <w:top w:val="single" w:sz="4" w:space="0" w:color="000000"/>
              <w:left w:val="single" w:sz="4" w:space="0" w:color="000000"/>
              <w:right w:val="single" w:sz="4" w:space="0" w:color="000000"/>
            </w:tcBorders>
          </w:tcPr>
          <w:p w:rsidR="00401E0F" w:rsidRPr="002770EC" w:rsidRDefault="00401E0F">
            <w:pPr>
              <w:pStyle w:val="normal"/>
              <w:widowControl w:val="0"/>
              <w:pBdr>
                <w:top w:val="nil"/>
                <w:left w:val="nil"/>
                <w:bottom w:val="nil"/>
                <w:right w:val="nil"/>
                <w:between w:val="nil"/>
              </w:pBdr>
              <w:spacing w:line="276" w:lineRule="auto"/>
              <w:rPr>
                <w:color w:val="000000"/>
                <w:sz w:val="24"/>
                <w:szCs w:val="24"/>
              </w:rPr>
            </w:pPr>
          </w:p>
        </w:tc>
        <w:tc>
          <w:tcPr>
            <w:tcW w:w="1800" w:type="dxa"/>
            <w:vMerge/>
            <w:tcBorders>
              <w:top w:val="single" w:sz="4" w:space="0" w:color="000000"/>
              <w:left w:val="single" w:sz="4" w:space="0" w:color="000000"/>
              <w:bottom w:val="single" w:sz="4" w:space="0" w:color="000000"/>
              <w:right w:val="single" w:sz="4" w:space="0" w:color="000000"/>
            </w:tcBorders>
          </w:tcPr>
          <w:p w:rsidR="00401E0F" w:rsidRPr="002770EC" w:rsidRDefault="00401E0F">
            <w:pPr>
              <w:pStyle w:val="normal"/>
              <w:widowControl w:val="0"/>
              <w:pBdr>
                <w:top w:val="nil"/>
                <w:left w:val="nil"/>
                <w:bottom w:val="nil"/>
                <w:right w:val="nil"/>
                <w:between w:val="nil"/>
              </w:pBdr>
              <w:spacing w:line="276" w:lineRule="auto"/>
              <w:rPr>
                <w:color w:val="000000"/>
                <w:sz w:val="24"/>
                <w:szCs w:val="24"/>
              </w:rPr>
            </w:pPr>
          </w:p>
        </w:tc>
      </w:tr>
      <w:tr w:rsidR="00401E0F" w:rsidRPr="002770EC">
        <w:tc>
          <w:tcPr>
            <w:tcW w:w="162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75-79</w:t>
            </w:r>
          </w:p>
        </w:tc>
        <w:tc>
          <w:tcPr>
            <w:tcW w:w="180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2,67</w:t>
            </w:r>
          </w:p>
        </w:tc>
        <w:tc>
          <w:tcPr>
            <w:tcW w:w="162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В-</w:t>
            </w:r>
          </w:p>
        </w:tc>
        <w:tc>
          <w:tcPr>
            <w:tcW w:w="2880" w:type="dxa"/>
            <w:vMerge/>
            <w:tcBorders>
              <w:top w:val="single" w:sz="4" w:space="0" w:color="000000"/>
              <w:left w:val="single" w:sz="4" w:space="0" w:color="000000"/>
              <w:right w:val="single" w:sz="4" w:space="0" w:color="000000"/>
            </w:tcBorders>
          </w:tcPr>
          <w:p w:rsidR="00401E0F" w:rsidRPr="002770EC" w:rsidRDefault="00401E0F">
            <w:pPr>
              <w:pStyle w:val="normal"/>
              <w:widowControl w:val="0"/>
              <w:pBdr>
                <w:top w:val="nil"/>
                <w:left w:val="nil"/>
                <w:bottom w:val="nil"/>
                <w:right w:val="nil"/>
                <w:between w:val="nil"/>
              </w:pBdr>
              <w:spacing w:line="276" w:lineRule="auto"/>
              <w:rPr>
                <w:color w:val="000000"/>
                <w:sz w:val="24"/>
                <w:szCs w:val="24"/>
              </w:rPr>
            </w:pPr>
          </w:p>
        </w:tc>
        <w:tc>
          <w:tcPr>
            <w:tcW w:w="1800" w:type="dxa"/>
            <w:vMerge/>
            <w:tcBorders>
              <w:top w:val="single" w:sz="4" w:space="0" w:color="000000"/>
              <w:left w:val="single" w:sz="4" w:space="0" w:color="000000"/>
              <w:bottom w:val="single" w:sz="4" w:space="0" w:color="000000"/>
              <w:right w:val="single" w:sz="4" w:space="0" w:color="000000"/>
            </w:tcBorders>
          </w:tcPr>
          <w:p w:rsidR="00401E0F" w:rsidRPr="002770EC" w:rsidRDefault="00401E0F">
            <w:pPr>
              <w:pStyle w:val="normal"/>
              <w:widowControl w:val="0"/>
              <w:pBdr>
                <w:top w:val="nil"/>
                <w:left w:val="nil"/>
                <w:bottom w:val="nil"/>
                <w:right w:val="nil"/>
                <w:between w:val="nil"/>
              </w:pBdr>
              <w:spacing w:line="276" w:lineRule="auto"/>
              <w:rPr>
                <w:color w:val="000000"/>
                <w:sz w:val="24"/>
                <w:szCs w:val="24"/>
              </w:rPr>
            </w:pPr>
          </w:p>
        </w:tc>
      </w:tr>
      <w:tr w:rsidR="00401E0F" w:rsidRPr="002770EC">
        <w:tc>
          <w:tcPr>
            <w:tcW w:w="162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70-74</w:t>
            </w:r>
          </w:p>
        </w:tc>
        <w:tc>
          <w:tcPr>
            <w:tcW w:w="180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2,33</w:t>
            </w:r>
          </w:p>
        </w:tc>
        <w:tc>
          <w:tcPr>
            <w:tcW w:w="162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С+</w:t>
            </w:r>
          </w:p>
        </w:tc>
        <w:tc>
          <w:tcPr>
            <w:tcW w:w="2880" w:type="dxa"/>
            <w:vMerge/>
            <w:tcBorders>
              <w:top w:val="single" w:sz="4" w:space="0" w:color="000000"/>
              <w:left w:val="single" w:sz="4" w:space="0" w:color="000000"/>
              <w:right w:val="single" w:sz="4" w:space="0" w:color="000000"/>
            </w:tcBorders>
          </w:tcPr>
          <w:p w:rsidR="00401E0F" w:rsidRPr="002770EC" w:rsidRDefault="00401E0F">
            <w:pPr>
              <w:pStyle w:val="normal"/>
              <w:widowControl w:val="0"/>
              <w:pBdr>
                <w:top w:val="nil"/>
                <w:left w:val="nil"/>
                <w:bottom w:val="nil"/>
                <w:right w:val="nil"/>
                <w:between w:val="nil"/>
              </w:pBdr>
              <w:spacing w:line="276" w:lineRule="auto"/>
              <w:rPr>
                <w:color w:val="000000"/>
                <w:sz w:val="24"/>
                <w:szCs w:val="24"/>
              </w:rPr>
            </w:pPr>
          </w:p>
        </w:tc>
        <w:tc>
          <w:tcPr>
            <w:tcW w:w="1800" w:type="dxa"/>
            <w:vMerge/>
            <w:tcBorders>
              <w:top w:val="single" w:sz="4" w:space="0" w:color="000000"/>
              <w:left w:val="single" w:sz="4" w:space="0" w:color="000000"/>
              <w:bottom w:val="single" w:sz="4" w:space="0" w:color="000000"/>
              <w:right w:val="single" w:sz="4" w:space="0" w:color="000000"/>
            </w:tcBorders>
          </w:tcPr>
          <w:p w:rsidR="00401E0F" w:rsidRPr="002770EC" w:rsidRDefault="00401E0F">
            <w:pPr>
              <w:pStyle w:val="normal"/>
              <w:widowControl w:val="0"/>
              <w:pBdr>
                <w:top w:val="nil"/>
                <w:left w:val="nil"/>
                <w:bottom w:val="nil"/>
                <w:right w:val="nil"/>
                <w:between w:val="nil"/>
              </w:pBdr>
              <w:spacing w:line="276" w:lineRule="auto"/>
              <w:rPr>
                <w:color w:val="000000"/>
                <w:sz w:val="24"/>
                <w:szCs w:val="24"/>
              </w:rPr>
            </w:pPr>
          </w:p>
        </w:tc>
      </w:tr>
      <w:tr w:rsidR="00401E0F" w:rsidRPr="002770EC">
        <w:trPr>
          <w:trHeight w:val="70"/>
        </w:trPr>
        <w:tc>
          <w:tcPr>
            <w:tcW w:w="1620" w:type="dxa"/>
            <w:tcBorders>
              <w:top w:val="single" w:sz="4" w:space="0" w:color="000000"/>
              <w:left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65-69</w:t>
            </w:r>
          </w:p>
        </w:tc>
        <w:tc>
          <w:tcPr>
            <w:tcW w:w="1800" w:type="dxa"/>
            <w:tcBorders>
              <w:top w:val="single" w:sz="4" w:space="0" w:color="000000"/>
              <w:left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2,0</w:t>
            </w:r>
          </w:p>
        </w:tc>
        <w:tc>
          <w:tcPr>
            <w:tcW w:w="1620" w:type="dxa"/>
            <w:tcBorders>
              <w:top w:val="single" w:sz="4" w:space="0" w:color="000000"/>
              <w:left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С</w:t>
            </w:r>
          </w:p>
        </w:tc>
        <w:tc>
          <w:tcPr>
            <w:tcW w:w="2880" w:type="dxa"/>
            <w:vMerge w:val="restart"/>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Қанағаттанарлық</w:t>
            </w:r>
          </w:p>
        </w:tc>
        <w:tc>
          <w:tcPr>
            <w:tcW w:w="1800" w:type="dxa"/>
            <w:vMerge/>
            <w:tcBorders>
              <w:top w:val="single" w:sz="4" w:space="0" w:color="000000"/>
              <w:left w:val="single" w:sz="4" w:space="0" w:color="000000"/>
              <w:bottom w:val="single" w:sz="4" w:space="0" w:color="000000"/>
              <w:right w:val="single" w:sz="4" w:space="0" w:color="000000"/>
            </w:tcBorders>
          </w:tcPr>
          <w:p w:rsidR="00401E0F" w:rsidRPr="002770EC" w:rsidRDefault="00401E0F">
            <w:pPr>
              <w:pStyle w:val="normal"/>
              <w:widowControl w:val="0"/>
              <w:pBdr>
                <w:top w:val="nil"/>
                <w:left w:val="nil"/>
                <w:bottom w:val="nil"/>
                <w:right w:val="nil"/>
                <w:between w:val="nil"/>
              </w:pBdr>
              <w:spacing w:line="276" w:lineRule="auto"/>
              <w:rPr>
                <w:color w:val="000000"/>
                <w:sz w:val="24"/>
                <w:szCs w:val="24"/>
              </w:rPr>
            </w:pPr>
          </w:p>
        </w:tc>
      </w:tr>
      <w:tr w:rsidR="00401E0F" w:rsidRPr="002770EC">
        <w:tc>
          <w:tcPr>
            <w:tcW w:w="162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60-64</w:t>
            </w:r>
          </w:p>
        </w:tc>
        <w:tc>
          <w:tcPr>
            <w:tcW w:w="180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1,67</w:t>
            </w:r>
          </w:p>
        </w:tc>
        <w:tc>
          <w:tcPr>
            <w:tcW w:w="162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С-</w:t>
            </w:r>
          </w:p>
        </w:tc>
        <w:tc>
          <w:tcPr>
            <w:tcW w:w="2880" w:type="dxa"/>
            <w:vMerge/>
            <w:tcBorders>
              <w:top w:val="single" w:sz="4" w:space="0" w:color="000000"/>
              <w:left w:val="single" w:sz="4" w:space="0" w:color="000000"/>
              <w:bottom w:val="single" w:sz="4" w:space="0" w:color="000000"/>
              <w:right w:val="single" w:sz="4" w:space="0" w:color="000000"/>
            </w:tcBorders>
          </w:tcPr>
          <w:p w:rsidR="00401E0F" w:rsidRPr="002770EC" w:rsidRDefault="00401E0F">
            <w:pPr>
              <w:pStyle w:val="normal"/>
              <w:widowControl w:val="0"/>
              <w:pBdr>
                <w:top w:val="nil"/>
                <w:left w:val="nil"/>
                <w:bottom w:val="nil"/>
                <w:right w:val="nil"/>
                <w:between w:val="nil"/>
              </w:pBdr>
              <w:spacing w:line="276" w:lineRule="auto"/>
              <w:rPr>
                <w:color w:val="000000"/>
                <w:sz w:val="24"/>
                <w:szCs w:val="24"/>
              </w:rPr>
            </w:pPr>
          </w:p>
        </w:tc>
        <w:tc>
          <w:tcPr>
            <w:tcW w:w="1800" w:type="dxa"/>
            <w:vMerge/>
            <w:tcBorders>
              <w:top w:val="single" w:sz="4" w:space="0" w:color="000000"/>
              <w:left w:val="single" w:sz="4" w:space="0" w:color="000000"/>
              <w:bottom w:val="single" w:sz="4" w:space="0" w:color="000000"/>
              <w:right w:val="single" w:sz="4" w:space="0" w:color="000000"/>
            </w:tcBorders>
          </w:tcPr>
          <w:p w:rsidR="00401E0F" w:rsidRPr="002770EC" w:rsidRDefault="00401E0F">
            <w:pPr>
              <w:pStyle w:val="normal"/>
              <w:widowControl w:val="0"/>
              <w:pBdr>
                <w:top w:val="nil"/>
                <w:left w:val="nil"/>
                <w:bottom w:val="nil"/>
                <w:right w:val="nil"/>
                <w:between w:val="nil"/>
              </w:pBdr>
              <w:spacing w:line="276" w:lineRule="auto"/>
              <w:rPr>
                <w:color w:val="000000"/>
                <w:sz w:val="24"/>
                <w:szCs w:val="24"/>
              </w:rPr>
            </w:pPr>
          </w:p>
        </w:tc>
      </w:tr>
      <w:tr w:rsidR="00401E0F" w:rsidRPr="002770EC">
        <w:tc>
          <w:tcPr>
            <w:tcW w:w="162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55-59</w:t>
            </w:r>
          </w:p>
        </w:tc>
        <w:tc>
          <w:tcPr>
            <w:tcW w:w="180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1,33</w:t>
            </w:r>
          </w:p>
        </w:tc>
        <w:tc>
          <w:tcPr>
            <w:tcW w:w="162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D+</w:t>
            </w:r>
          </w:p>
        </w:tc>
        <w:tc>
          <w:tcPr>
            <w:tcW w:w="2880" w:type="dxa"/>
            <w:vMerge/>
            <w:tcBorders>
              <w:top w:val="single" w:sz="4" w:space="0" w:color="000000"/>
              <w:left w:val="single" w:sz="4" w:space="0" w:color="000000"/>
              <w:bottom w:val="single" w:sz="4" w:space="0" w:color="000000"/>
              <w:right w:val="single" w:sz="4" w:space="0" w:color="000000"/>
            </w:tcBorders>
          </w:tcPr>
          <w:p w:rsidR="00401E0F" w:rsidRPr="002770EC" w:rsidRDefault="00401E0F">
            <w:pPr>
              <w:pStyle w:val="normal"/>
              <w:widowControl w:val="0"/>
              <w:pBdr>
                <w:top w:val="nil"/>
                <w:left w:val="nil"/>
                <w:bottom w:val="nil"/>
                <w:right w:val="nil"/>
                <w:between w:val="nil"/>
              </w:pBdr>
              <w:spacing w:line="276" w:lineRule="auto"/>
              <w:rPr>
                <w:color w:val="000000"/>
                <w:sz w:val="24"/>
                <w:szCs w:val="24"/>
              </w:rPr>
            </w:pPr>
          </w:p>
        </w:tc>
        <w:tc>
          <w:tcPr>
            <w:tcW w:w="1800" w:type="dxa"/>
            <w:vMerge/>
            <w:tcBorders>
              <w:top w:val="single" w:sz="4" w:space="0" w:color="000000"/>
              <w:left w:val="single" w:sz="4" w:space="0" w:color="000000"/>
              <w:bottom w:val="single" w:sz="4" w:space="0" w:color="000000"/>
              <w:right w:val="single" w:sz="4" w:space="0" w:color="000000"/>
            </w:tcBorders>
          </w:tcPr>
          <w:p w:rsidR="00401E0F" w:rsidRPr="002770EC" w:rsidRDefault="00401E0F">
            <w:pPr>
              <w:pStyle w:val="normal"/>
              <w:widowControl w:val="0"/>
              <w:pBdr>
                <w:top w:val="nil"/>
                <w:left w:val="nil"/>
                <w:bottom w:val="nil"/>
                <w:right w:val="nil"/>
                <w:between w:val="nil"/>
              </w:pBdr>
              <w:spacing w:line="276" w:lineRule="auto"/>
              <w:rPr>
                <w:color w:val="000000"/>
                <w:sz w:val="24"/>
                <w:szCs w:val="24"/>
              </w:rPr>
            </w:pPr>
          </w:p>
        </w:tc>
      </w:tr>
      <w:tr w:rsidR="00401E0F" w:rsidRPr="002770EC">
        <w:tc>
          <w:tcPr>
            <w:tcW w:w="162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50-54</w:t>
            </w:r>
          </w:p>
        </w:tc>
        <w:tc>
          <w:tcPr>
            <w:tcW w:w="180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1,0</w:t>
            </w:r>
          </w:p>
        </w:tc>
        <w:tc>
          <w:tcPr>
            <w:tcW w:w="162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D</w:t>
            </w:r>
          </w:p>
        </w:tc>
        <w:tc>
          <w:tcPr>
            <w:tcW w:w="2880" w:type="dxa"/>
            <w:vMerge/>
            <w:tcBorders>
              <w:top w:val="single" w:sz="4" w:space="0" w:color="000000"/>
              <w:left w:val="single" w:sz="4" w:space="0" w:color="000000"/>
              <w:bottom w:val="single" w:sz="4" w:space="0" w:color="000000"/>
              <w:right w:val="single" w:sz="4" w:space="0" w:color="000000"/>
            </w:tcBorders>
          </w:tcPr>
          <w:p w:rsidR="00401E0F" w:rsidRPr="002770EC" w:rsidRDefault="00401E0F">
            <w:pPr>
              <w:pStyle w:val="normal"/>
              <w:widowControl w:val="0"/>
              <w:pBdr>
                <w:top w:val="nil"/>
                <w:left w:val="nil"/>
                <w:bottom w:val="nil"/>
                <w:right w:val="nil"/>
                <w:between w:val="nil"/>
              </w:pBdr>
              <w:spacing w:line="276" w:lineRule="auto"/>
              <w:rPr>
                <w:color w:val="000000"/>
                <w:sz w:val="24"/>
                <w:szCs w:val="24"/>
              </w:rPr>
            </w:pPr>
          </w:p>
        </w:tc>
        <w:tc>
          <w:tcPr>
            <w:tcW w:w="1800" w:type="dxa"/>
            <w:vMerge/>
            <w:tcBorders>
              <w:top w:val="single" w:sz="4" w:space="0" w:color="000000"/>
              <w:left w:val="single" w:sz="4" w:space="0" w:color="000000"/>
              <w:bottom w:val="single" w:sz="4" w:space="0" w:color="000000"/>
              <w:right w:val="single" w:sz="4" w:space="0" w:color="000000"/>
            </w:tcBorders>
          </w:tcPr>
          <w:p w:rsidR="00401E0F" w:rsidRPr="002770EC" w:rsidRDefault="00401E0F">
            <w:pPr>
              <w:pStyle w:val="normal"/>
              <w:widowControl w:val="0"/>
              <w:pBdr>
                <w:top w:val="nil"/>
                <w:left w:val="nil"/>
                <w:bottom w:val="nil"/>
                <w:right w:val="nil"/>
                <w:between w:val="nil"/>
              </w:pBdr>
              <w:spacing w:line="276" w:lineRule="auto"/>
              <w:rPr>
                <w:color w:val="000000"/>
                <w:sz w:val="24"/>
                <w:szCs w:val="24"/>
              </w:rPr>
            </w:pPr>
          </w:p>
        </w:tc>
      </w:tr>
      <w:tr w:rsidR="00401E0F" w:rsidRPr="002770EC">
        <w:trPr>
          <w:trHeight w:val="70"/>
        </w:trPr>
        <w:tc>
          <w:tcPr>
            <w:tcW w:w="162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0-49</w:t>
            </w:r>
          </w:p>
        </w:tc>
        <w:tc>
          <w:tcPr>
            <w:tcW w:w="180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0</w:t>
            </w:r>
          </w:p>
        </w:tc>
        <w:tc>
          <w:tcPr>
            <w:tcW w:w="162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F</w:t>
            </w:r>
          </w:p>
        </w:tc>
        <w:tc>
          <w:tcPr>
            <w:tcW w:w="288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Қанағаттанарлық емес</w:t>
            </w:r>
          </w:p>
        </w:tc>
        <w:tc>
          <w:tcPr>
            <w:tcW w:w="1800" w:type="dxa"/>
            <w:tcBorders>
              <w:top w:val="single" w:sz="4" w:space="0" w:color="000000"/>
              <w:left w:val="single" w:sz="4" w:space="0" w:color="000000"/>
              <w:bottom w:val="single" w:sz="4" w:space="0" w:color="000000"/>
              <w:right w:val="single" w:sz="4" w:space="0" w:color="000000"/>
            </w:tcBorders>
          </w:tcPr>
          <w:p w:rsidR="00401E0F" w:rsidRPr="002770EC" w:rsidRDefault="002770EC">
            <w:pPr>
              <w:pStyle w:val="normal"/>
              <w:pBdr>
                <w:top w:val="nil"/>
                <w:left w:val="nil"/>
                <w:bottom w:val="nil"/>
                <w:right w:val="nil"/>
                <w:between w:val="nil"/>
              </w:pBdr>
              <w:ind w:firstLine="34"/>
              <w:jc w:val="center"/>
              <w:rPr>
                <w:color w:val="000000"/>
                <w:sz w:val="24"/>
                <w:szCs w:val="24"/>
              </w:rPr>
            </w:pPr>
            <w:r w:rsidRPr="002770EC">
              <w:rPr>
                <w:color w:val="000000"/>
                <w:sz w:val="24"/>
                <w:szCs w:val="24"/>
              </w:rPr>
              <w:t xml:space="preserve">Есептелмейді </w:t>
            </w:r>
          </w:p>
        </w:tc>
      </w:tr>
    </w:tbl>
    <w:p w:rsidR="00401E0F" w:rsidRPr="002770EC" w:rsidRDefault="00401E0F">
      <w:pPr>
        <w:pStyle w:val="normal"/>
        <w:pBdr>
          <w:top w:val="nil"/>
          <w:left w:val="nil"/>
          <w:bottom w:val="nil"/>
          <w:right w:val="nil"/>
          <w:between w:val="nil"/>
        </w:pBdr>
        <w:ind w:firstLine="709"/>
        <w:jc w:val="both"/>
        <w:rPr>
          <w:color w:val="000000"/>
        </w:rPr>
      </w:pPr>
    </w:p>
    <w:p w:rsidR="00401E0F" w:rsidRPr="002770EC" w:rsidRDefault="002770EC">
      <w:pPr>
        <w:pStyle w:val="normal"/>
        <w:pBdr>
          <w:top w:val="nil"/>
          <w:left w:val="nil"/>
          <w:bottom w:val="nil"/>
          <w:right w:val="nil"/>
          <w:between w:val="nil"/>
        </w:pBdr>
        <w:ind w:firstLine="709"/>
        <w:jc w:val="both"/>
        <w:rPr>
          <w:color w:val="000000"/>
        </w:rPr>
      </w:pPr>
      <w:r w:rsidRPr="002770EC">
        <w:rPr>
          <w:color w:val="000000"/>
        </w:rPr>
        <w:t>Комиссияның барлық отырыстары хаттамалармен ресімделеді. Хаттаманы шығарушы кафедра оқытушылары арасынан комиссия құрамында тағайындалатын комиссия хатшысы толтырады. Хаттамаларға білімді бағалау енгізіледі. Емтихан нәтижелері емтихан күні университеттің ақпараттық стендтеріне ілу арқылы жарияланады.</w:t>
      </w:r>
    </w:p>
    <w:p w:rsidR="00401E0F" w:rsidRPr="002770EC" w:rsidRDefault="002770EC">
      <w:pPr>
        <w:pStyle w:val="normal"/>
        <w:pBdr>
          <w:top w:val="nil"/>
          <w:left w:val="nil"/>
          <w:bottom w:val="nil"/>
          <w:right w:val="nil"/>
          <w:between w:val="nil"/>
        </w:pBdr>
        <w:ind w:firstLine="709"/>
        <w:jc w:val="both"/>
        <w:rPr>
          <w:color w:val="000000"/>
        </w:rPr>
      </w:pPr>
      <w:r w:rsidRPr="002770EC">
        <w:rPr>
          <w:color w:val="000000"/>
        </w:rPr>
        <w:lastRenderedPageBreak/>
        <w:t>Бағасымен келіспеген үміткер қолданыстағы ережелерге сәйкес апелляция бере алады.</w:t>
      </w:r>
    </w:p>
    <w:p w:rsidR="00401E0F" w:rsidRPr="002770EC" w:rsidRDefault="00401E0F">
      <w:pPr>
        <w:pStyle w:val="normal"/>
        <w:pBdr>
          <w:top w:val="nil"/>
          <w:left w:val="nil"/>
          <w:bottom w:val="nil"/>
          <w:right w:val="nil"/>
          <w:between w:val="nil"/>
        </w:pBdr>
        <w:ind w:firstLine="709"/>
        <w:jc w:val="both"/>
        <w:rPr>
          <w:color w:val="000000"/>
        </w:rPr>
      </w:pPr>
    </w:p>
    <w:p w:rsidR="00401E0F" w:rsidRPr="002770EC" w:rsidRDefault="002770EC">
      <w:pPr>
        <w:pStyle w:val="normal"/>
        <w:pBdr>
          <w:top w:val="nil"/>
          <w:left w:val="nil"/>
          <w:bottom w:val="nil"/>
          <w:right w:val="nil"/>
          <w:between w:val="nil"/>
        </w:pBdr>
        <w:tabs>
          <w:tab w:val="left" w:pos="142"/>
        </w:tabs>
        <w:ind w:firstLine="709"/>
        <w:jc w:val="both"/>
        <w:rPr>
          <w:b/>
          <w:color w:val="000000"/>
        </w:rPr>
      </w:pPr>
      <w:r w:rsidRPr="002770EC">
        <w:rPr>
          <w:b/>
          <w:color w:val="000000"/>
        </w:rPr>
        <w:t xml:space="preserve">4 Эссе және оны жазу әдістемесі </w:t>
      </w:r>
    </w:p>
    <w:p w:rsidR="00401E0F" w:rsidRPr="002770EC" w:rsidRDefault="00401E0F">
      <w:pPr>
        <w:pStyle w:val="normal"/>
        <w:pBdr>
          <w:top w:val="nil"/>
          <w:left w:val="nil"/>
          <w:bottom w:val="nil"/>
          <w:right w:val="nil"/>
          <w:between w:val="nil"/>
        </w:pBdr>
        <w:tabs>
          <w:tab w:val="left" w:pos="1276"/>
        </w:tabs>
        <w:ind w:firstLine="709"/>
        <w:jc w:val="both"/>
        <w:rPr>
          <w:color w:val="000000"/>
        </w:rPr>
      </w:pPr>
    </w:p>
    <w:p w:rsidR="00401E0F" w:rsidRPr="002770EC" w:rsidRDefault="002770EC">
      <w:pPr>
        <w:pStyle w:val="normal"/>
        <w:ind w:firstLine="709"/>
        <w:jc w:val="both"/>
      </w:pPr>
      <w:r w:rsidRPr="002770EC">
        <w:t>Тапсырма (ең көп сөз саны - 300):</w:t>
      </w:r>
    </w:p>
    <w:p w:rsidR="00401E0F" w:rsidRPr="002770EC" w:rsidRDefault="002770EC">
      <w:pPr>
        <w:pStyle w:val="normal"/>
        <w:ind w:firstLine="709"/>
        <w:jc w:val="both"/>
        <w:rPr>
          <w:i/>
        </w:rPr>
      </w:pPr>
      <w:r w:rsidRPr="002770EC">
        <w:rPr>
          <w:i/>
        </w:rPr>
        <w:t>Докторантурада оқуды аяқтағаннан кейін ғылыми жұмысыңыздың және кәсіби қызметінің болашақ бағытын қалай көресіз? Бұрын алынған білім негізінде қандай кәсіби құзыреттер (білім, білік және дағды) алуды болжайсыз?</w:t>
      </w:r>
    </w:p>
    <w:p w:rsidR="00401E0F" w:rsidRPr="002770EC" w:rsidRDefault="002770EC">
      <w:pPr>
        <w:pStyle w:val="normal"/>
        <w:pBdr>
          <w:top w:val="nil"/>
          <w:left w:val="nil"/>
          <w:bottom w:val="nil"/>
          <w:right w:val="nil"/>
          <w:between w:val="nil"/>
        </w:pBdr>
        <w:shd w:val="clear" w:color="auto" w:fill="FFFFFF"/>
        <w:ind w:firstLine="709"/>
        <w:jc w:val="both"/>
        <w:rPr>
          <w:color w:val="000000"/>
        </w:rPr>
      </w:pPr>
      <w:r w:rsidRPr="002770EC">
        <w:rPr>
          <w:color w:val="000000"/>
        </w:rPr>
        <w:t>Эссе құрылымы А қосымшасында келтірілген.</w:t>
      </w:r>
    </w:p>
    <w:p w:rsidR="00401E0F" w:rsidRPr="002770EC" w:rsidRDefault="002770EC">
      <w:pPr>
        <w:pStyle w:val="normal"/>
        <w:pBdr>
          <w:top w:val="nil"/>
          <w:left w:val="nil"/>
          <w:bottom w:val="nil"/>
          <w:right w:val="nil"/>
          <w:between w:val="nil"/>
        </w:pBdr>
        <w:shd w:val="clear" w:color="auto" w:fill="FFFFFF"/>
        <w:ind w:firstLine="709"/>
        <w:jc w:val="both"/>
        <w:rPr>
          <w:b/>
          <w:color w:val="000000"/>
        </w:rPr>
      </w:pPr>
      <w:r w:rsidRPr="002770EC">
        <w:rPr>
          <w:b/>
          <w:color w:val="000000"/>
        </w:rPr>
        <w:t>Эссе жазу әдістемесі.</w:t>
      </w:r>
    </w:p>
    <w:p w:rsidR="00401E0F" w:rsidRPr="002770EC" w:rsidRDefault="002770EC">
      <w:pPr>
        <w:pStyle w:val="normal"/>
        <w:pBdr>
          <w:top w:val="nil"/>
          <w:left w:val="nil"/>
          <w:bottom w:val="nil"/>
          <w:right w:val="nil"/>
          <w:between w:val="nil"/>
        </w:pBdr>
        <w:shd w:val="clear" w:color="auto" w:fill="FFFFFF"/>
        <w:ind w:firstLine="709"/>
        <w:jc w:val="both"/>
        <w:rPr>
          <w:color w:val="000000"/>
        </w:rPr>
      </w:pPr>
      <w:r w:rsidRPr="002770EC">
        <w:rPr>
          <w:color w:val="000000"/>
        </w:rPr>
        <w:t xml:space="preserve">Эссе – шағын көлемдегі және еркін композициядағы прозалық шығарма. </w:t>
      </w:r>
    </w:p>
    <w:p w:rsidR="00401E0F" w:rsidRPr="002770EC" w:rsidRDefault="002770EC">
      <w:pPr>
        <w:pStyle w:val="normal"/>
        <w:pBdr>
          <w:top w:val="nil"/>
          <w:left w:val="nil"/>
          <w:bottom w:val="nil"/>
          <w:right w:val="nil"/>
          <w:between w:val="nil"/>
        </w:pBdr>
        <w:shd w:val="clear" w:color="auto" w:fill="FFFFFF"/>
        <w:ind w:firstLine="709"/>
        <w:jc w:val="both"/>
        <w:rPr>
          <w:color w:val="000000"/>
        </w:rPr>
      </w:pPr>
      <w:r w:rsidRPr="002770EC">
        <w:rPr>
          <w:color w:val="000000"/>
        </w:rPr>
        <w:t xml:space="preserve">Эссе автордың нақты зат бойынша жеке ойын білдіреді және тақырыптың толық немесе анықтаушы түсіндірмесіне таласпайды. Көлемі мен функцияларына қатысты, бір жағынан, ғылыми мақаламен және әдеби очеркпен, екінші жағынан – философиялық трактатпен шектеседі. </w:t>
      </w:r>
    </w:p>
    <w:p w:rsidR="00401E0F" w:rsidRPr="002770EC" w:rsidRDefault="002770EC">
      <w:pPr>
        <w:pStyle w:val="normal"/>
        <w:pBdr>
          <w:top w:val="nil"/>
          <w:left w:val="nil"/>
          <w:bottom w:val="nil"/>
          <w:right w:val="nil"/>
          <w:between w:val="nil"/>
        </w:pBdr>
        <w:shd w:val="clear" w:color="auto" w:fill="FFFFFF"/>
        <w:ind w:firstLine="709"/>
        <w:jc w:val="both"/>
        <w:rPr>
          <w:color w:val="000000"/>
        </w:rPr>
      </w:pPr>
      <w:r w:rsidRPr="002770EC">
        <w:rPr>
          <w:color w:val="000000"/>
        </w:rPr>
        <w:t xml:space="preserve">Эссе стиліне образдылық, ассоциациялардың құбылмалылығы, нақылдық және ойлардың қарама-қайшылығы, ашықтық пен сөйлеу екпініне қою тән. </w:t>
      </w:r>
    </w:p>
    <w:p w:rsidR="00401E0F" w:rsidRPr="002770EC" w:rsidRDefault="002770EC">
      <w:pPr>
        <w:pStyle w:val="normal"/>
        <w:pBdr>
          <w:top w:val="nil"/>
          <w:left w:val="nil"/>
          <w:bottom w:val="nil"/>
          <w:right w:val="nil"/>
          <w:between w:val="nil"/>
        </w:pBdr>
        <w:shd w:val="clear" w:color="auto" w:fill="FFFFFF"/>
        <w:ind w:firstLine="709"/>
        <w:jc w:val="both"/>
        <w:rPr>
          <w:color w:val="000000"/>
        </w:rPr>
      </w:pPr>
      <w:r w:rsidRPr="002770EC">
        <w:rPr>
          <w:color w:val="000000"/>
        </w:rPr>
        <w:t xml:space="preserve">Жалпы түрде эссе бірнеше бөліктен тұрады: </w:t>
      </w:r>
    </w:p>
    <w:p w:rsidR="00401E0F" w:rsidRPr="002770EC" w:rsidRDefault="002770EC">
      <w:pPr>
        <w:pStyle w:val="normal"/>
        <w:pBdr>
          <w:top w:val="nil"/>
          <w:left w:val="nil"/>
          <w:bottom w:val="nil"/>
          <w:right w:val="nil"/>
          <w:between w:val="nil"/>
        </w:pBdr>
        <w:shd w:val="clear" w:color="auto" w:fill="FFFFFF"/>
        <w:ind w:firstLine="709"/>
        <w:jc w:val="both"/>
        <w:rPr>
          <w:color w:val="000000"/>
        </w:rPr>
      </w:pPr>
      <w:r w:rsidRPr="002770EC">
        <w:rPr>
          <w:color w:val="000000"/>
        </w:rPr>
        <w:t xml:space="preserve">- кіріспе, онда мәселе белгіленеді (мәтін көлемінің 10 %); </w:t>
      </w:r>
    </w:p>
    <w:p w:rsidR="00401E0F" w:rsidRPr="002770EC" w:rsidRDefault="002770EC">
      <w:pPr>
        <w:pStyle w:val="normal"/>
        <w:pBdr>
          <w:top w:val="nil"/>
          <w:left w:val="nil"/>
          <w:bottom w:val="nil"/>
          <w:right w:val="nil"/>
          <w:between w:val="nil"/>
        </w:pBdr>
        <w:shd w:val="clear" w:color="auto" w:fill="FFFFFF"/>
        <w:ind w:firstLine="709"/>
        <w:jc w:val="both"/>
        <w:rPr>
          <w:color w:val="000000"/>
        </w:rPr>
      </w:pPr>
      <w:r w:rsidRPr="002770EC">
        <w:rPr>
          <w:color w:val="000000"/>
        </w:rPr>
        <w:t xml:space="preserve">- негізгі бөлім, мұнда автор мәселе бойынша өзінің көзқарасын білдіреді (мәтін көлемінің 80 %); </w:t>
      </w:r>
    </w:p>
    <w:p w:rsidR="00401E0F" w:rsidRPr="002770EC" w:rsidRDefault="002770EC">
      <w:pPr>
        <w:pStyle w:val="normal"/>
        <w:pBdr>
          <w:top w:val="nil"/>
          <w:left w:val="nil"/>
          <w:bottom w:val="nil"/>
          <w:right w:val="nil"/>
          <w:between w:val="nil"/>
        </w:pBdr>
        <w:shd w:val="clear" w:color="auto" w:fill="FFFFFF"/>
        <w:ind w:firstLine="709"/>
        <w:jc w:val="both"/>
        <w:rPr>
          <w:color w:val="000000"/>
        </w:rPr>
      </w:pPr>
      <w:r w:rsidRPr="002770EC">
        <w:rPr>
          <w:color w:val="000000"/>
        </w:rPr>
        <w:t xml:space="preserve">- қорытынды, онда автор өзінің эссесінің қысқаша қорытындысын шығарады (мәтіннің 10 % дейін). </w:t>
      </w:r>
    </w:p>
    <w:p w:rsidR="00401E0F" w:rsidRPr="002770EC" w:rsidRDefault="002770EC">
      <w:pPr>
        <w:pStyle w:val="normal"/>
        <w:pBdr>
          <w:top w:val="nil"/>
          <w:left w:val="nil"/>
          <w:bottom w:val="nil"/>
          <w:right w:val="nil"/>
          <w:between w:val="nil"/>
        </w:pBdr>
        <w:shd w:val="clear" w:color="auto" w:fill="FFFFFF"/>
        <w:ind w:firstLine="709"/>
        <w:jc w:val="both"/>
        <w:rPr>
          <w:color w:val="000000"/>
        </w:rPr>
      </w:pPr>
      <w:r w:rsidRPr="002770EC">
        <w:rPr>
          <w:color w:val="000000"/>
        </w:rPr>
        <w:t xml:space="preserve">Эссе бірінші жақта жекеше түрде жазылады. Мәтінді қабылдау ыңғайлылығы үшін мәтіннің мағыналық бөлігін абзацтармен бөледі, жаңа ойды жаңа жолдан бастайды. </w:t>
      </w:r>
    </w:p>
    <w:p w:rsidR="00401E0F" w:rsidRPr="002770EC" w:rsidRDefault="002770EC">
      <w:pPr>
        <w:pStyle w:val="normal"/>
        <w:pBdr>
          <w:top w:val="nil"/>
          <w:left w:val="nil"/>
          <w:bottom w:val="nil"/>
          <w:right w:val="nil"/>
          <w:between w:val="nil"/>
        </w:pBdr>
        <w:shd w:val="clear" w:color="auto" w:fill="FFFFFF"/>
        <w:ind w:firstLine="709"/>
        <w:jc w:val="both"/>
        <w:rPr>
          <w:color w:val="000000"/>
        </w:rPr>
      </w:pPr>
      <w:r w:rsidRPr="002770EC">
        <w:rPr>
          <w:color w:val="000000"/>
        </w:rPr>
        <w:t xml:space="preserve">Эссені жазуға дайындау үшін арнайы әдебиетпен және тиісті әдістемелік ұсыныстармен танысқан дұрыс. </w:t>
      </w:r>
    </w:p>
    <w:p w:rsidR="00401E0F" w:rsidRPr="002770EC" w:rsidRDefault="00401E0F">
      <w:pPr>
        <w:pStyle w:val="normal"/>
        <w:pBdr>
          <w:top w:val="nil"/>
          <w:left w:val="nil"/>
          <w:bottom w:val="nil"/>
          <w:right w:val="nil"/>
          <w:between w:val="nil"/>
        </w:pBdr>
        <w:ind w:firstLine="709"/>
        <w:jc w:val="both"/>
        <w:rPr>
          <w:color w:val="000000"/>
        </w:rPr>
      </w:pPr>
    </w:p>
    <w:p w:rsidR="00401E0F" w:rsidRPr="002770EC" w:rsidRDefault="002770EC">
      <w:pPr>
        <w:pStyle w:val="normal"/>
        <w:ind w:firstLine="720"/>
        <w:jc w:val="both"/>
        <w:rPr>
          <w:b/>
        </w:rPr>
      </w:pPr>
      <w:r w:rsidRPr="002770EC">
        <w:rPr>
          <w:b/>
        </w:rPr>
        <w:t>5 Емтихан бағдарламасына енгізілген пәндер тізімі</w:t>
      </w:r>
    </w:p>
    <w:p w:rsidR="00401E0F" w:rsidRPr="002770EC" w:rsidRDefault="00401E0F">
      <w:pPr>
        <w:pStyle w:val="normal"/>
        <w:ind w:firstLine="720"/>
        <w:jc w:val="both"/>
        <w:rPr>
          <w:b/>
        </w:rPr>
      </w:pPr>
    </w:p>
    <w:p w:rsidR="00401E0F" w:rsidRPr="002770EC" w:rsidRDefault="002770EC">
      <w:pPr>
        <w:pStyle w:val="normal"/>
        <w:ind w:firstLine="720"/>
        <w:jc w:val="both"/>
      </w:pPr>
      <w:r w:rsidRPr="002770EC">
        <w:t xml:space="preserve">Кіріспе емтихан бағдарламасына енгізілген пәндер тізімі: «Стратегиялық менеджмент», «Инновациялық менеджмент».  </w:t>
      </w:r>
    </w:p>
    <w:p w:rsidR="00401E0F" w:rsidRPr="002770EC" w:rsidRDefault="002770EC">
      <w:pPr>
        <w:pStyle w:val="normal"/>
        <w:ind w:firstLine="720"/>
        <w:jc w:val="both"/>
      </w:pPr>
      <w:r w:rsidRPr="002770EC">
        <w:t>Пәндер бойынша түсу емтиханына дайындау үшін сұрақтар тізімі:</w:t>
      </w:r>
      <w:r w:rsidRPr="002770EC">
        <w:tab/>
      </w:r>
    </w:p>
    <w:p w:rsidR="00401E0F" w:rsidRPr="002770EC" w:rsidRDefault="002770EC">
      <w:pPr>
        <w:pStyle w:val="normal"/>
        <w:ind w:firstLine="720"/>
        <w:jc w:val="both"/>
        <w:rPr>
          <w:b/>
        </w:rPr>
      </w:pPr>
      <w:r w:rsidRPr="002770EC">
        <w:rPr>
          <w:b/>
        </w:rPr>
        <w:t>«Стратегиялық менеджмент» пәні</w:t>
      </w:r>
    </w:p>
    <w:p w:rsidR="00401E0F" w:rsidRPr="002770EC" w:rsidRDefault="002770EC">
      <w:pPr>
        <w:pStyle w:val="normal"/>
        <w:shd w:val="clear" w:color="auto" w:fill="FFFFFF"/>
        <w:ind w:firstLine="720"/>
        <w:jc w:val="both"/>
      </w:pPr>
      <w:r w:rsidRPr="002770EC">
        <w:t>Стратегиялық басқару түсінігі мен функциялары. Стратегиялық басқарудың даму кезеңдері. Стратегиялық басқару объектілері. Ұйым мен бизнесте стратегиялық басқару жүйесін құру ерекшеліктері.</w:t>
      </w:r>
    </w:p>
    <w:p w:rsidR="00401E0F" w:rsidRPr="002770EC" w:rsidRDefault="002770EC">
      <w:pPr>
        <w:pStyle w:val="normal"/>
        <w:shd w:val="clear" w:color="auto" w:fill="FFFFFF"/>
        <w:ind w:firstLine="720"/>
        <w:jc w:val="both"/>
      </w:pPr>
      <w:r w:rsidRPr="002770EC">
        <w:t xml:space="preserve">Ұйым стратегиясының түрлері. Стратегиялық міндеттерді шешу негізінде басқару. Стратегиялық міндеттерді саралау арқылы басқару. Әлсіз сигналдарды басқару. Күтпеген жағдайлар жағдайында стратегиялық басқару. Стратегиялық басқару принциптері. </w:t>
      </w:r>
    </w:p>
    <w:p w:rsidR="00401E0F" w:rsidRPr="002770EC" w:rsidRDefault="002770EC">
      <w:pPr>
        <w:pStyle w:val="normal"/>
        <w:shd w:val="clear" w:color="auto" w:fill="FFFFFF"/>
        <w:ind w:firstLine="567"/>
        <w:jc w:val="both"/>
      </w:pPr>
      <w:r w:rsidRPr="002770EC">
        <w:lastRenderedPageBreak/>
        <w:t>Ұйымның стратегиялық әлеуетінің құрылымы. Ішкі ортаны стратегиялық талдаудың мақсаттары мен принциптері. Кәсіпорынның күшті және әлсіз жақтарын талдау. Шығындарды стратегиялық талдау және «құндылықтар тізбегі».</w:t>
      </w:r>
    </w:p>
    <w:p w:rsidR="00401E0F" w:rsidRPr="002770EC" w:rsidRDefault="002770EC">
      <w:pPr>
        <w:pStyle w:val="normal"/>
        <w:shd w:val="clear" w:color="auto" w:fill="FFFFFF"/>
        <w:ind w:firstLine="567"/>
        <w:jc w:val="both"/>
      </w:pPr>
      <w:r w:rsidRPr="002770EC">
        <w:t>Ұйымның стратегиялық дамуына әсер ететін сыртқы ортаның негізгі факторлары. Кәсіпорынның сыртқы ортасын талдау мақсаты мен сипаттамасы. Саланың тартымдылығын және ұйымның инвестициялық тартымдылығын стратегиялық талдау. Саладағы жалпы жағдай мен бәсекелестікті талдау. Салалық талдаудың мақсаты мен мазмұны.</w:t>
      </w:r>
    </w:p>
    <w:p w:rsidR="00401E0F" w:rsidRPr="002770EC" w:rsidRDefault="002770EC">
      <w:pPr>
        <w:pStyle w:val="normal"/>
        <w:shd w:val="clear" w:color="auto" w:fill="FFFFFF"/>
        <w:ind w:firstLine="567"/>
        <w:jc w:val="both"/>
      </w:pPr>
      <w:r w:rsidRPr="002770EC">
        <w:t>Бәсекелестік дәрежесін бағалау. Бәсекелестіктің бес күшінің моделі. Бәсекелестіктің қозғаушы күштері. Табыстың негізгі факторлары.</w:t>
      </w:r>
    </w:p>
    <w:p w:rsidR="00401E0F" w:rsidRPr="002770EC" w:rsidRDefault="002770EC">
      <w:pPr>
        <w:pStyle w:val="normal"/>
        <w:shd w:val="clear" w:color="auto" w:fill="FFFFFF"/>
        <w:ind w:firstLine="567"/>
        <w:jc w:val="both"/>
      </w:pPr>
      <w:r w:rsidRPr="002770EC">
        <w:t>Ұйымның корпоративтік стратегиясының мәні мен мазмұны. Болжамды жене іске асырылған стратегия. Артықшылықтардың рөлі мен бағасы.</w:t>
      </w:r>
    </w:p>
    <w:p w:rsidR="00401E0F" w:rsidRPr="002770EC" w:rsidRDefault="002770EC">
      <w:pPr>
        <w:pStyle w:val="normal"/>
        <w:shd w:val="clear" w:color="auto" w:fill="FFFFFF"/>
        <w:ind w:firstLine="567"/>
        <w:jc w:val="both"/>
      </w:pPr>
      <w:r w:rsidRPr="002770EC">
        <w:t>Диверсификация түсінігі мен артықшылықтары. Диверсификация түрлері. Тік интеграция. Портфельдік талдаудың мақсаттары мен негізгі кезеңдері. Корпоративтік стратегиялардың түрлері мен сипаттамасы. Өмірлік циклдің әртүрлі сатыларындағы салаларда бизнестің бәсекелестік стратегиясын қалыптастыру және іске асыру ерекшеліктері. Бизнесті дамытудың негізгі стратегиялары. Кәсіпорын стратегиясын анықтау. Кәсіпорын стратегиясын таңдау және бағалау. Стратегиялық баламаларды қалыптастыру.</w:t>
      </w:r>
    </w:p>
    <w:p w:rsidR="00401E0F" w:rsidRPr="002770EC" w:rsidRDefault="002770EC">
      <w:pPr>
        <w:pStyle w:val="normal"/>
        <w:shd w:val="clear" w:color="auto" w:fill="FFFFFF"/>
        <w:ind w:firstLine="567"/>
        <w:jc w:val="both"/>
      </w:pPr>
      <w:r w:rsidRPr="002770EC">
        <w:t>Стратегиялық өзгерістердің деңгейлері. Ұйымның формальды және формальды емес құрылымдарын талдау. Стратегиялық топтардың құрылымы. Стратегиялық бақылау.</w:t>
      </w:r>
    </w:p>
    <w:p w:rsidR="00401E0F" w:rsidRPr="002770EC" w:rsidRDefault="002770EC">
      <w:pPr>
        <w:pStyle w:val="normal"/>
        <w:shd w:val="clear" w:color="auto" w:fill="FFFFFF"/>
        <w:ind w:firstLine="720"/>
        <w:jc w:val="both"/>
      </w:pPr>
      <w:r w:rsidRPr="002770EC">
        <w:t>Өндірістік стратегиялар. Өндірістегі стратегиялық шешімдер түсінігі мен түрлері. Өндірісті орналастыру стратегиясы. Өндірісті ұйымдастыру стратегиясы. Ұйымның әлеуетін өзгерту мақсатында басқару жүйелерін жобалаудың әдістері мен тәжірибесі. ҒЗТКЖ стратегиясы.</w:t>
      </w:r>
    </w:p>
    <w:p w:rsidR="00401E0F" w:rsidRPr="002770EC" w:rsidRDefault="002770EC">
      <w:pPr>
        <w:pStyle w:val="normal"/>
        <w:shd w:val="clear" w:color="auto" w:fill="FFFFFF"/>
        <w:ind w:firstLine="720"/>
        <w:jc w:val="both"/>
      </w:pPr>
      <w:r w:rsidRPr="002770EC">
        <w:t>Стратегиялық шешімдерді қабылдау ерекшеліктері. Стратегияны орындаудың негізгі кезеңдері. Ұйымның стратегиялық өзгерістеріне қарсыласу ерекшеліктері және оларды жеңу формалары. Стратегиялық өзгерістер. Стратегиялық өзгерістердің объектісі ретінде ұйымдық құрылым. Стратегиялық өзгерістерді іске асыруды басқару.</w:t>
      </w:r>
    </w:p>
    <w:p w:rsidR="00401E0F" w:rsidRPr="002770EC" w:rsidRDefault="002770EC">
      <w:pPr>
        <w:pStyle w:val="normal"/>
        <w:shd w:val="clear" w:color="auto" w:fill="FFFFFF"/>
        <w:ind w:firstLine="720"/>
        <w:jc w:val="both"/>
      </w:pPr>
      <w:r w:rsidRPr="002770EC">
        <w:t>Күшті және әлсіз корпоративтік мәдениет. Стратегия мен мәдениет арасында сәйкестікті құру. Стратегиялық көшбасшылықты жүзеге асыру. Стратегияны қолдайтын климат пен мәдениетті құру. Этикалық мінез-құлықты сақтау.</w:t>
      </w:r>
    </w:p>
    <w:p w:rsidR="00401E0F" w:rsidRPr="002770EC" w:rsidRDefault="002770EC">
      <w:pPr>
        <w:pStyle w:val="normal"/>
        <w:pBdr>
          <w:top w:val="nil"/>
          <w:left w:val="nil"/>
          <w:bottom w:val="nil"/>
          <w:right w:val="nil"/>
          <w:between w:val="nil"/>
        </w:pBdr>
        <w:tabs>
          <w:tab w:val="left" w:pos="993"/>
        </w:tabs>
        <w:ind w:firstLine="720"/>
        <w:jc w:val="both"/>
        <w:rPr>
          <w:color w:val="000000"/>
        </w:rPr>
      </w:pPr>
      <w:r w:rsidRPr="002770EC">
        <w:rPr>
          <w:color w:val="000000"/>
        </w:rPr>
        <w:t>Банкроттық ұғымы және оның негізгі белгілері. Фирманың дағдарыс жағдайындағы әрекеті. Банкроттықты болдырмау стратегиясын таңдау. Фирманың өтімділігі. Фирманың төлем қабілеттілігі. Фирманың дәрменсіздігін (банкроттығын) жариялау рәсімі.</w:t>
      </w:r>
    </w:p>
    <w:p w:rsidR="00401E0F" w:rsidRPr="002770EC" w:rsidRDefault="002770EC">
      <w:pPr>
        <w:pStyle w:val="normal"/>
        <w:pBdr>
          <w:top w:val="nil"/>
          <w:left w:val="nil"/>
          <w:bottom w:val="nil"/>
          <w:right w:val="nil"/>
          <w:between w:val="nil"/>
        </w:pBdr>
        <w:tabs>
          <w:tab w:val="left" w:pos="993"/>
        </w:tabs>
        <w:ind w:firstLine="720"/>
        <w:jc w:val="both"/>
        <w:rPr>
          <w:color w:val="000000"/>
        </w:rPr>
      </w:pPr>
      <w:r w:rsidRPr="002770EC">
        <w:rPr>
          <w:color w:val="000000"/>
        </w:rPr>
        <w:t>Шетелдік ұйымдардың, кәсіпорындар мен холдингтердің стратегиялық менеджмент жүйелерін іске асыру тәжірибесі. Ұйымдық құрылымды оңтайландыру немесе бизнес-процестерді жетілдіру.</w:t>
      </w:r>
    </w:p>
    <w:p w:rsidR="00401E0F" w:rsidRPr="002770EC" w:rsidRDefault="00401E0F">
      <w:pPr>
        <w:pStyle w:val="normal"/>
        <w:pBdr>
          <w:top w:val="nil"/>
          <w:left w:val="nil"/>
          <w:bottom w:val="nil"/>
          <w:right w:val="nil"/>
          <w:between w:val="nil"/>
        </w:pBdr>
        <w:tabs>
          <w:tab w:val="left" w:pos="993"/>
        </w:tabs>
        <w:ind w:firstLine="720"/>
        <w:jc w:val="both"/>
        <w:rPr>
          <w:b/>
          <w:color w:val="000000"/>
        </w:rPr>
      </w:pPr>
    </w:p>
    <w:p w:rsidR="00401E0F" w:rsidRPr="002770EC" w:rsidRDefault="002770EC">
      <w:pPr>
        <w:pStyle w:val="normal"/>
        <w:ind w:firstLine="720"/>
        <w:jc w:val="both"/>
        <w:rPr>
          <w:b/>
        </w:rPr>
      </w:pPr>
      <w:r w:rsidRPr="002770EC">
        <w:rPr>
          <w:b/>
        </w:rPr>
        <w:t>«Инновациялық менеджмент» пәні</w:t>
      </w:r>
    </w:p>
    <w:p w:rsidR="00401E0F" w:rsidRPr="002770EC" w:rsidRDefault="002770EC">
      <w:pPr>
        <w:pStyle w:val="normal"/>
        <w:ind w:firstLine="567"/>
        <w:jc w:val="both"/>
      </w:pPr>
      <w:r w:rsidRPr="002770EC">
        <w:lastRenderedPageBreak/>
        <w:t>Инновация ұғымы. Инноватика теориясының қалыптасуы. Инновацияның жіктелуі. Н.Д. Кондратьевтің ұзын толқындары. Шумпетердің ұзын циклдарі.</w:t>
      </w:r>
    </w:p>
    <w:p w:rsidR="00401E0F" w:rsidRPr="002770EC" w:rsidRDefault="002770EC">
      <w:pPr>
        <w:pStyle w:val="normal"/>
        <w:ind w:firstLine="567"/>
        <w:jc w:val="both"/>
      </w:pPr>
      <w:r w:rsidRPr="002770EC">
        <w:t>Инновациялық белсенділіктің біркелкі еместігі макроэкономикалық тербелістер факторы ретінде.</w:t>
      </w:r>
    </w:p>
    <w:p w:rsidR="00401E0F" w:rsidRPr="002770EC" w:rsidRDefault="002770EC">
      <w:pPr>
        <w:pStyle w:val="normal"/>
        <w:ind w:firstLine="567"/>
        <w:jc w:val="both"/>
      </w:pPr>
      <w:r w:rsidRPr="002770EC">
        <w:t>Инновациялық менеджмент басқару процесі ретінде. Инновациялық менеджменттің теориялық аспектілері. Инновациялық менеджменттің негізгі ұғымдары. Инновациялық менеджменттің даму эволюциясы.</w:t>
      </w:r>
    </w:p>
    <w:p w:rsidR="00401E0F" w:rsidRPr="002770EC" w:rsidRDefault="002770EC">
      <w:pPr>
        <w:pStyle w:val="normal"/>
        <w:ind w:firstLine="567"/>
        <w:jc w:val="both"/>
      </w:pPr>
      <w:r w:rsidRPr="002770EC">
        <w:t>Инновациялық үдерістің құрылымы мен мазмұны. Инновациялық процестің негізгі кезеңдері. Инновациялық үдерістің модельдері. Инновациялық процесті ұйымдастырудың заманауи әдістері.</w:t>
      </w:r>
    </w:p>
    <w:p w:rsidR="00401E0F" w:rsidRPr="002770EC" w:rsidRDefault="002770EC">
      <w:pPr>
        <w:pStyle w:val="normal"/>
        <w:ind w:firstLine="567"/>
        <w:jc w:val="both"/>
      </w:pPr>
      <w:r w:rsidRPr="002770EC">
        <w:t>Инновациялық қызметтің мәні. Инновациялық қызметтің субъектілері мен объектілері. Инновациялық кәсіпкерліктің мазмұны мен формалары.</w:t>
      </w:r>
    </w:p>
    <w:p w:rsidR="00401E0F" w:rsidRPr="002770EC" w:rsidRDefault="002770EC">
      <w:pPr>
        <w:pStyle w:val="normal"/>
        <w:ind w:firstLine="567"/>
        <w:jc w:val="both"/>
      </w:pPr>
      <w:r w:rsidRPr="002770EC">
        <w:t>Кәсіпорынның инновациялық әлеуеті. Инновациялық әлеуетті талдау. Инновациялық әлеуетті зерттеудің корпоративтік аспектісі.</w:t>
      </w:r>
    </w:p>
    <w:p w:rsidR="00401E0F" w:rsidRPr="002770EC" w:rsidRDefault="002770EC">
      <w:pPr>
        <w:pStyle w:val="normal"/>
        <w:ind w:firstLine="567"/>
        <w:jc w:val="both"/>
      </w:pPr>
      <w:r w:rsidRPr="002770EC">
        <w:t>Инновациялық стратегиялар ұғымы және түрлері. Инновациялық зерттеу және өңдеу ұйымдарының стратегиясы- эксплер фирмаларының стратегиясы. Мамандандырылмаған бизнес саласындағы стратегия – коммутант фирмаларының стратегиясы.</w:t>
      </w:r>
    </w:p>
    <w:p w:rsidR="00401E0F" w:rsidRPr="002770EC" w:rsidRDefault="002770EC">
      <w:pPr>
        <w:pStyle w:val="normal"/>
        <w:ind w:firstLine="567"/>
        <w:jc w:val="both"/>
      </w:pPr>
      <w:r w:rsidRPr="002770EC">
        <w:t>Инновациялық жоба. Инновациялық жобаға қатысушылар: антрепренер, интрапренер, идея генераторы, алтын жаға, іскер періштелер, ақпараттық приватниктер және т. б.</w:t>
      </w:r>
    </w:p>
    <w:p w:rsidR="00401E0F" w:rsidRPr="002770EC" w:rsidRDefault="002770EC">
      <w:pPr>
        <w:pStyle w:val="normal"/>
        <w:ind w:firstLine="567"/>
        <w:jc w:val="both"/>
      </w:pPr>
      <w:r w:rsidRPr="002770EC">
        <w:t>Зияткерлік меншік ұғымы. Зияткерлік меншіктің мазмұны. Зияткерлік меншік құқығының объектілері. Дүниежүзілік зияткерлік меншік ұйымының (ДЗМҰ) функциялары мен принциптері.</w:t>
      </w:r>
    </w:p>
    <w:p w:rsidR="00401E0F" w:rsidRPr="002770EC" w:rsidRDefault="002770EC">
      <w:pPr>
        <w:pStyle w:val="normal"/>
        <w:ind w:firstLine="567"/>
        <w:jc w:val="both"/>
      </w:pPr>
      <w:r w:rsidRPr="002770EC">
        <w:t>Инновация көздері. Технология трансферті. Лизинг. Франчайзинг. Форфейтинг. Ноу-хау, патент, лицензия.</w:t>
      </w:r>
    </w:p>
    <w:p w:rsidR="00401E0F" w:rsidRPr="002770EC" w:rsidRDefault="002770EC">
      <w:pPr>
        <w:pStyle w:val="normal"/>
        <w:ind w:firstLine="567"/>
        <w:jc w:val="both"/>
      </w:pPr>
      <w:r w:rsidRPr="002770EC">
        <w:t>Венчурлік қаржыландыру механизмі мен принциптері. Шағын жоғары технологиялық венчурлық компанияның өмірлік циклі. Жаңа шағын жоғары технологиялық компанияның қалыптасу кезеңдері.</w:t>
      </w:r>
    </w:p>
    <w:p w:rsidR="00401E0F" w:rsidRPr="002770EC" w:rsidRDefault="002770EC">
      <w:pPr>
        <w:pStyle w:val="normal"/>
        <w:shd w:val="clear" w:color="auto" w:fill="FFFFFF"/>
        <w:ind w:firstLine="709"/>
        <w:jc w:val="both"/>
      </w:pPr>
      <w:r w:rsidRPr="002770EC">
        <w:t>Кәсіпорынның инновациялық саясаты. Кәсіпорынның инновациялық деңгейін бағалау. Кәсіпорындардың инновациялылық деңгейі бойынша жіктелуі. Шаруашылық жүргізуші субъектілердің нарықтағы жағдайына әсер ететін сыртқы ортаның факторлары.</w:t>
      </w:r>
    </w:p>
    <w:p w:rsidR="00401E0F" w:rsidRPr="002770EC" w:rsidRDefault="002770EC">
      <w:pPr>
        <w:pStyle w:val="normal"/>
        <w:ind w:firstLine="720"/>
        <w:jc w:val="both"/>
      </w:pPr>
      <w:r w:rsidRPr="002770EC">
        <w:t>Инновациялық қызметті мемлекеттік қолдау. Ұлттық инновациялық жүйелер. Мемлекеттің араласу стратегиясы. Инновациялық қызметті реттеудің негізгі бағыттары.</w:t>
      </w:r>
    </w:p>
    <w:p w:rsidR="00401E0F" w:rsidRPr="002770EC" w:rsidRDefault="00401E0F">
      <w:pPr>
        <w:pStyle w:val="normal"/>
        <w:ind w:firstLine="720"/>
        <w:jc w:val="both"/>
      </w:pPr>
    </w:p>
    <w:p w:rsidR="00401E0F" w:rsidRPr="002770EC" w:rsidRDefault="00401E0F">
      <w:pPr>
        <w:pStyle w:val="normal"/>
        <w:ind w:firstLine="720"/>
        <w:jc w:val="both"/>
      </w:pPr>
    </w:p>
    <w:p w:rsidR="00401E0F" w:rsidRPr="002770EC" w:rsidRDefault="00401E0F">
      <w:pPr>
        <w:pStyle w:val="normal"/>
        <w:ind w:firstLine="720"/>
        <w:jc w:val="both"/>
      </w:pPr>
    </w:p>
    <w:p w:rsidR="00401E0F" w:rsidRPr="002770EC" w:rsidRDefault="00401E0F">
      <w:pPr>
        <w:pStyle w:val="normal"/>
        <w:ind w:firstLine="720"/>
        <w:jc w:val="both"/>
      </w:pPr>
    </w:p>
    <w:p w:rsidR="00401E0F" w:rsidRPr="002770EC" w:rsidRDefault="00401E0F">
      <w:pPr>
        <w:pStyle w:val="normal"/>
        <w:ind w:firstLine="720"/>
        <w:jc w:val="both"/>
      </w:pPr>
    </w:p>
    <w:p w:rsidR="00401E0F" w:rsidRPr="002770EC" w:rsidRDefault="00401E0F">
      <w:pPr>
        <w:pStyle w:val="normal"/>
        <w:ind w:firstLine="720"/>
        <w:jc w:val="both"/>
      </w:pPr>
    </w:p>
    <w:p w:rsidR="00401E0F" w:rsidRPr="002770EC" w:rsidRDefault="00401E0F">
      <w:pPr>
        <w:pStyle w:val="normal"/>
        <w:ind w:firstLine="720"/>
        <w:jc w:val="both"/>
      </w:pPr>
    </w:p>
    <w:p w:rsidR="00401E0F" w:rsidRPr="008C5DC7" w:rsidRDefault="00401E0F">
      <w:pPr>
        <w:pStyle w:val="normal"/>
        <w:ind w:firstLine="720"/>
        <w:jc w:val="both"/>
      </w:pPr>
    </w:p>
    <w:p w:rsidR="00E672D8" w:rsidRPr="008C5DC7" w:rsidRDefault="00E672D8">
      <w:pPr>
        <w:pStyle w:val="normal"/>
        <w:ind w:firstLine="720"/>
        <w:jc w:val="both"/>
      </w:pPr>
    </w:p>
    <w:p w:rsidR="00401E0F" w:rsidRPr="002770EC" w:rsidRDefault="002770EC">
      <w:pPr>
        <w:pStyle w:val="normal"/>
        <w:jc w:val="center"/>
        <w:rPr>
          <w:b/>
        </w:rPr>
      </w:pPr>
      <w:r w:rsidRPr="002770EC">
        <w:rPr>
          <w:b/>
        </w:rPr>
        <w:lastRenderedPageBreak/>
        <w:t>Ұсынылған әдебиеттер тізімі</w:t>
      </w:r>
    </w:p>
    <w:p w:rsidR="00401E0F" w:rsidRPr="002770EC" w:rsidRDefault="00401E0F">
      <w:pPr>
        <w:pStyle w:val="normal"/>
        <w:widowControl w:val="0"/>
        <w:ind w:firstLine="720"/>
        <w:jc w:val="both"/>
        <w:rPr>
          <w:b/>
        </w:rPr>
      </w:pPr>
    </w:p>
    <w:p w:rsidR="00401E0F" w:rsidRPr="002770EC" w:rsidRDefault="002770EC">
      <w:pPr>
        <w:pStyle w:val="normal"/>
        <w:ind w:firstLine="567"/>
        <w:jc w:val="both"/>
        <w:rPr>
          <w:b/>
        </w:rPr>
      </w:pPr>
      <w:r w:rsidRPr="002770EC">
        <w:rPr>
          <w:b/>
        </w:rPr>
        <w:t>Стратегиялық менеджмент</w:t>
      </w:r>
    </w:p>
    <w:p w:rsidR="00401E0F" w:rsidRPr="002770EC" w:rsidRDefault="002770EC">
      <w:pPr>
        <w:pStyle w:val="normal"/>
        <w:ind w:firstLine="567"/>
        <w:jc w:val="both"/>
      </w:pPr>
      <w:r w:rsidRPr="002770EC">
        <w:t>1 Акмаева Р. И. Стратегический менеджмент/ Р. И. Акмаева – М. : Русайс, 2016. - 189 с.</w:t>
      </w:r>
    </w:p>
    <w:p w:rsidR="00401E0F" w:rsidRPr="002770EC" w:rsidRDefault="002770EC">
      <w:pPr>
        <w:pStyle w:val="normal"/>
        <w:ind w:firstLine="567"/>
        <w:jc w:val="both"/>
      </w:pPr>
      <w:r w:rsidRPr="002770EC">
        <w:t>2 Бараненко С. П. Стратегический менеджмент. – Центрполиграф, 2019.  – 480 с.</w:t>
      </w:r>
    </w:p>
    <w:p w:rsidR="00401E0F" w:rsidRPr="002770EC" w:rsidRDefault="002770EC">
      <w:pPr>
        <w:pStyle w:val="normal"/>
        <w:ind w:firstLine="567"/>
        <w:jc w:val="both"/>
      </w:pPr>
      <w:r w:rsidRPr="002770EC">
        <w:t xml:space="preserve">3 Кузнецов Б. Т. Стратегический менеджмент. Учебное пособие. – М. : Юнити, 2015. – 6213 с. </w:t>
      </w:r>
    </w:p>
    <w:p w:rsidR="00401E0F" w:rsidRPr="002770EC" w:rsidRDefault="002770EC">
      <w:pPr>
        <w:pStyle w:val="normal"/>
        <w:ind w:firstLine="567"/>
        <w:jc w:val="both"/>
      </w:pPr>
      <w:r w:rsidRPr="002770EC">
        <w:t>4 Шифрин М. Б. Стратегический менеджмент. Краткий курс/ – СПб. : Питер, 2017. – 320 с.</w:t>
      </w:r>
    </w:p>
    <w:p w:rsidR="00401E0F" w:rsidRPr="002770EC" w:rsidRDefault="00401E0F">
      <w:pPr>
        <w:pStyle w:val="normal"/>
        <w:ind w:firstLine="567"/>
        <w:jc w:val="both"/>
      </w:pPr>
    </w:p>
    <w:p w:rsidR="00401E0F" w:rsidRPr="002770EC" w:rsidRDefault="002770EC">
      <w:pPr>
        <w:pStyle w:val="normal"/>
        <w:ind w:firstLine="567"/>
        <w:jc w:val="both"/>
        <w:rPr>
          <w:b/>
        </w:rPr>
      </w:pPr>
      <w:r w:rsidRPr="002770EC">
        <w:rPr>
          <w:b/>
        </w:rPr>
        <w:t>Инновациялық менеджмент</w:t>
      </w:r>
    </w:p>
    <w:p w:rsidR="00401E0F" w:rsidRPr="002770EC" w:rsidRDefault="002770EC">
      <w:pPr>
        <w:pStyle w:val="normal"/>
        <w:ind w:firstLine="567"/>
        <w:jc w:val="both"/>
      </w:pPr>
      <w:r w:rsidRPr="002770EC">
        <w:t>1 Рахимова С.А. Инновационная экономика. Электронный учебный курс. – Павлодар, 2018.</w:t>
      </w:r>
    </w:p>
    <w:p w:rsidR="00401E0F" w:rsidRPr="002770EC" w:rsidRDefault="002770EC">
      <w:pPr>
        <w:pStyle w:val="normal"/>
        <w:ind w:firstLine="567"/>
        <w:jc w:val="both"/>
      </w:pPr>
      <w:r w:rsidRPr="002770EC">
        <w:t>2 Алексеев, А.А. Инновационный менеджмент. учебник и практикум для бакалавриата и магистратуры / А.А. Алексеев. — Люберцы: Юрайт, 2016. — 247 c.</w:t>
      </w:r>
    </w:p>
    <w:p w:rsidR="00401E0F" w:rsidRPr="002770EC" w:rsidRDefault="002770EC">
      <w:pPr>
        <w:pStyle w:val="normal"/>
        <w:ind w:firstLine="567"/>
        <w:jc w:val="both"/>
      </w:pPr>
      <w:r w:rsidRPr="002770EC">
        <w:t>3 Барышева, А.В. Инновационный менеджмент: Учебное пособие, 3-е изд.(изд:3) / А.В. Барышева, К.В. Балдин, М.М. Ищенко. — М.: ИТК Дашков и К, 2015. — 384 c.</w:t>
      </w:r>
    </w:p>
    <w:p w:rsidR="00401E0F" w:rsidRPr="002770EC" w:rsidRDefault="002770EC">
      <w:pPr>
        <w:pStyle w:val="normal"/>
        <w:ind w:firstLine="567"/>
        <w:jc w:val="both"/>
      </w:pPr>
      <w:r w:rsidRPr="002770EC">
        <w:t xml:space="preserve">4 </w:t>
      </w:r>
      <w:r w:rsidRPr="002770EC">
        <w:rPr>
          <w:color w:val="000000"/>
        </w:rPr>
        <w:t>Мухамедьяров, А. М. Инновационный менеджмент / А.М. Мухамедьяров. - М.: Дрофа, 2015. - 192 c.</w:t>
      </w:r>
    </w:p>
    <w:p w:rsidR="00401E0F" w:rsidRPr="002770EC" w:rsidRDefault="00401E0F">
      <w:pPr>
        <w:pStyle w:val="normal"/>
        <w:ind w:firstLine="567"/>
        <w:jc w:val="both"/>
      </w:pPr>
    </w:p>
    <w:p w:rsidR="00401E0F" w:rsidRPr="002770EC" w:rsidRDefault="00401E0F">
      <w:pPr>
        <w:pStyle w:val="normal"/>
        <w:ind w:firstLine="709"/>
        <w:jc w:val="both"/>
      </w:pPr>
    </w:p>
    <w:p w:rsidR="00401E0F" w:rsidRPr="002770EC" w:rsidRDefault="00401E0F">
      <w:pPr>
        <w:pStyle w:val="normal"/>
        <w:ind w:firstLine="709"/>
        <w:jc w:val="both"/>
      </w:pPr>
    </w:p>
    <w:p w:rsidR="00401E0F" w:rsidRPr="002770EC" w:rsidRDefault="00401E0F">
      <w:pPr>
        <w:pStyle w:val="normal"/>
        <w:ind w:firstLine="709"/>
        <w:jc w:val="both"/>
      </w:pPr>
    </w:p>
    <w:p w:rsidR="00401E0F" w:rsidRPr="002770EC" w:rsidRDefault="00401E0F">
      <w:pPr>
        <w:pStyle w:val="normal"/>
        <w:ind w:firstLine="709"/>
        <w:jc w:val="both"/>
      </w:pPr>
    </w:p>
    <w:p w:rsidR="00401E0F" w:rsidRPr="002770EC" w:rsidRDefault="00401E0F">
      <w:pPr>
        <w:pStyle w:val="normal"/>
        <w:ind w:firstLine="709"/>
        <w:jc w:val="both"/>
      </w:pPr>
    </w:p>
    <w:p w:rsidR="00401E0F" w:rsidRPr="002770EC" w:rsidRDefault="00401E0F">
      <w:pPr>
        <w:pStyle w:val="normal"/>
        <w:ind w:firstLine="709"/>
        <w:jc w:val="both"/>
      </w:pPr>
    </w:p>
    <w:p w:rsidR="00401E0F" w:rsidRPr="002770EC" w:rsidRDefault="00401E0F">
      <w:pPr>
        <w:pStyle w:val="normal"/>
        <w:ind w:firstLine="709"/>
        <w:jc w:val="both"/>
      </w:pPr>
    </w:p>
    <w:p w:rsidR="00401E0F" w:rsidRPr="002770EC" w:rsidRDefault="00401E0F">
      <w:pPr>
        <w:pStyle w:val="normal"/>
        <w:ind w:firstLine="709"/>
        <w:jc w:val="both"/>
      </w:pPr>
    </w:p>
    <w:p w:rsidR="00401E0F" w:rsidRPr="002770EC" w:rsidRDefault="00401E0F">
      <w:pPr>
        <w:pStyle w:val="normal"/>
        <w:ind w:firstLine="709"/>
        <w:jc w:val="both"/>
      </w:pPr>
    </w:p>
    <w:p w:rsidR="00401E0F" w:rsidRPr="002770EC" w:rsidRDefault="00401E0F">
      <w:pPr>
        <w:pStyle w:val="normal"/>
        <w:ind w:firstLine="709"/>
        <w:jc w:val="both"/>
      </w:pPr>
    </w:p>
    <w:p w:rsidR="00401E0F" w:rsidRPr="002770EC" w:rsidRDefault="00401E0F">
      <w:pPr>
        <w:pStyle w:val="normal"/>
        <w:ind w:firstLine="709"/>
        <w:jc w:val="both"/>
      </w:pPr>
    </w:p>
    <w:p w:rsidR="00401E0F" w:rsidRPr="002770EC" w:rsidRDefault="00401E0F">
      <w:pPr>
        <w:pStyle w:val="normal"/>
        <w:ind w:firstLine="709"/>
        <w:jc w:val="both"/>
      </w:pPr>
    </w:p>
    <w:p w:rsidR="00401E0F" w:rsidRPr="002770EC" w:rsidRDefault="00401E0F">
      <w:pPr>
        <w:pStyle w:val="normal"/>
        <w:ind w:firstLine="709"/>
        <w:jc w:val="both"/>
      </w:pPr>
    </w:p>
    <w:p w:rsidR="00401E0F" w:rsidRPr="002770EC" w:rsidRDefault="00401E0F">
      <w:pPr>
        <w:pStyle w:val="normal"/>
        <w:ind w:firstLine="709"/>
        <w:jc w:val="both"/>
      </w:pPr>
    </w:p>
    <w:p w:rsidR="00401E0F" w:rsidRPr="002770EC" w:rsidRDefault="00401E0F">
      <w:pPr>
        <w:pStyle w:val="normal"/>
        <w:ind w:firstLine="709"/>
        <w:jc w:val="both"/>
      </w:pPr>
    </w:p>
    <w:p w:rsidR="00401E0F" w:rsidRPr="002770EC" w:rsidRDefault="00401E0F">
      <w:pPr>
        <w:pStyle w:val="normal"/>
        <w:ind w:firstLine="709"/>
        <w:jc w:val="both"/>
      </w:pPr>
    </w:p>
    <w:p w:rsidR="00401E0F" w:rsidRPr="002770EC" w:rsidRDefault="00401E0F">
      <w:pPr>
        <w:pStyle w:val="normal"/>
        <w:ind w:firstLine="709"/>
        <w:jc w:val="both"/>
      </w:pPr>
    </w:p>
    <w:p w:rsidR="00401E0F" w:rsidRPr="002770EC" w:rsidRDefault="00401E0F">
      <w:pPr>
        <w:pStyle w:val="normal"/>
        <w:ind w:firstLine="709"/>
        <w:jc w:val="both"/>
      </w:pPr>
    </w:p>
    <w:p w:rsidR="00401E0F" w:rsidRPr="002770EC" w:rsidRDefault="00401E0F">
      <w:pPr>
        <w:pStyle w:val="normal"/>
        <w:ind w:firstLine="709"/>
        <w:jc w:val="both"/>
      </w:pPr>
    </w:p>
    <w:p w:rsidR="00401E0F" w:rsidRPr="002770EC" w:rsidRDefault="00401E0F">
      <w:pPr>
        <w:pStyle w:val="normal"/>
        <w:ind w:firstLine="709"/>
        <w:jc w:val="both"/>
      </w:pPr>
    </w:p>
    <w:p w:rsidR="00401E0F" w:rsidRPr="002770EC" w:rsidRDefault="00401E0F">
      <w:pPr>
        <w:pStyle w:val="normal"/>
        <w:ind w:firstLine="709"/>
        <w:jc w:val="both"/>
      </w:pPr>
    </w:p>
    <w:p w:rsidR="00401E0F" w:rsidRPr="002770EC" w:rsidRDefault="002770EC">
      <w:pPr>
        <w:pStyle w:val="normal"/>
        <w:ind w:firstLine="709"/>
        <w:jc w:val="center"/>
        <w:rPr>
          <w:b/>
        </w:rPr>
      </w:pPr>
      <w:r w:rsidRPr="002770EC">
        <w:rPr>
          <w:b/>
        </w:rPr>
        <w:lastRenderedPageBreak/>
        <w:t>А Қосымшасы</w:t>
      </w:r>
    </w:p>
    <w:p w:rsidR="00401E0F" w:rsidRPr="002770EC" w:rsidRDefault="002770EC">
      <w:pPr>
        <w:pStyle w:val="normal"/>
        <w:ind w:firstLine="709"/>
        <w:jc w:val="center"/>
      </w:pPr>
      <w:r w:rsidRPr="002770EC">
        <w:t>(Эссе Құрылымы)</w:t>
      </w:r>
    </w:p>
    <w:p w:rsidR="00401E0F" w:rsidRPr="002770EC" w:rsidRDefault="00401E0F">
      <w:pPr>
        <w:pStyle w:val="normal"/>
        <w:ind w:firstLine="709"/>
        <w:jc w:val="center"/>
      </w:pPr>
    </w:p>
    <w:p w:rsidR="00401E0F" w:rsidRPr="002770EC" w:rsidRDefault="002770EC">
      <w:pPr>
        <w:pStyle w:val="normal"/>
        <w:ind w:firstLine="709"/>
        <w:jc w:val="both"/>
      </w:pPr>
      <w:r w:rsidRPr="002770EC">
        <w:t>Тапсырма (ең көп сөз саны - 300):</w:t>
      </w:r>
    </w:p>
    <w:p w:rsidR="00401E0F" w:rsidRPr="002770EC" w:rsidRDefault="002770EC">
      <w:pPr>
        <w:pStyle w:val="normal"/>
        <w:ind w:firstLine="709"/>
        <w:jc w:val="both"/>
        <w:rPr>
          <w:i/>
        </w:rPr>
      </w:pPr>
      <w:r w:rsidRPr="002770EC">
        <w:rPr>
          <w:i/>
        </w:rPr>
        <w:t>Докторантурада оқуды аяқтағаннан кейін ғылыми жұмысыңыздың және кәсіби қызметінің болашақ бағытын қалай көресіз? Бұрын алынған білім негізінде қандай кәсіби құзыреттер (білім, білік және дағды) алуды болжайсыз?</w:t>
      </w:r>
    </w:p>
    <w:p w:rsidR="00401E0F" w:rsidRPr="002770EC" w:rsidRDefault="002770EC">
      <w:pPr>
        <w:pStyle w:val="normal"/>
        <w:tabs>
          <w:tab w:val="left" w:pos="1134"/>
        </w:tabs>
        <w:ind w:left="720"/>
        <w:jc w:val="both"/>
      </w:pPr>
      <w:r w:rsidRPr="002770EC">
        <w:t>1) Толық аты-жөні.</w:t>
      </w:r>
    </w:p>
    <w:p w:rsidR="00401E0F" w:rsidRPr="002770EC" w:rsidRDefault="002770EC">
      <w:pPr>
        <w:pStyle w:val="normal"/>
        <w:tabs>
          <w:tab w:val="left" w:pos="1134"/>
        </w:tabs>
        <w:ind w:left="720"/>
        <w:jc w:val="both"/>
      </w:pPr>
      <w:r w:rsidRPr="002770EC">
        <w:t>2) Университеттің білім беру бағдарламасы.</w:t>
      </w:r>
    </w:p>
    <w:p w:rsidR="00401E0F" w:rsidRPr="002770EC" w:rsidRDefault="002770EC">
      <w:pPr>
        <w:pStyle w:val="normal"/>
        <w:tabs>
          <w:tab w:val="left" w:pos="1134"/>
        </w:tabs>
        <w:ind w:left="720"/>
        <w:jc w:val="both"/>
      </w:pPr>
      <w:r w:rsidRPr="002770EC">
        <w:t>3) Алдыңғы білім (бакалавриат және магистратура мамандығы), ғылыми жетістіктер (болған жағдайда).</w:t>
      </w:r>
    </w:p>
    <w:p w:rsidR="00401E0F" w:rsidRPr="002770EC" w:rsidRDefault="002770EC">
      <w:pPr>
        <w:pStyle w:val="normal"/>
        <w:tabs>
          <w:tab w:val="left" w:pos="1134"/>
        </w:tabs>
        <w:ind w:left="720"/>
        <w:jc w:val="both"/>
      </w:pPr>
      <w:r w:rsidRPr="002770EC">
        <w:t>4) Кіріспе (кіріспеде мәтіннің бірінші абзацы, оқырманға эссе оқуға қызығушылығы үшін жазу керек).</w:t>
      </w:r>
    </w:p>
    <w:p w:rsidR="00401E0F" w:rsidRPr="002770EC" w:rsidRDefault="002770EC">
      <w:pPr>
        <w:pStyle w:val="normal"/>
        <w:tabs>
          <w:tab w:val="left" w:pos="1134"/>
        </w:tabs>
        <w:ind w:left="720"/>
        <w:jc w:val="both"/>
      </w:pPr>
      <w:r w:rsidRPr="002770EC">
        <w:t>5) Негізгі бөлігі (негізгі бөлігі эссе бойынша автордың пікірін көрсетеді).</w:t>
      </w:r>
    </w:p>
    <w:p w:rsidR="00401E0F" w:rsidRDefault="002770EC">
      <w:pPr>
        <w:pStyle w:val="normal"/>
        <w:tabs>
          <w:tab w:val="left" w:pos="1134"/>
        </w:tabs>
        <w:ind w:left="720"/>
        <w:jc w:val="both"/>
      </w:pPr>
      <w:r w:rsidRPr="002770EC">
        <w:t>6) Қорытынды (қысқаша эссе нәтижесі - бұл білім беру бағдарламасының авторы неге таңдағаны туралы сұраққа жауап).</w:t>
      </w:r>
    </w:p>
    <w:p w:rsidR="00401E0F" w:rsidRDefault="00401E0F">
      <w:pPr>
        <w:pStyle w:val="normal"/>
      </w:pPr>
    </w:p>
    <w:sectPr w:rsidR="00401E0F" w:rsidSect="00401E0F">
      <w:footerReference w:type="default" r:id="rId7"/>
      <w:footerReference w:type="first" r:id="rId8"/>
      <w:pgSz w:w="11906" w:h="16838"/>
      <w:pgMar w:top="1134" w:right="1134" w:bottom="1134" w:left="1134" w:header="567" w:footer="454"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571A" w:rsidRDefault="00FF571A" w:rsidP="00401E0F">
      <w:r>
        <w:separator/>
      </w:r>
    </w:p>
  </w:endnote>
  <w:endnote w:type="continuationSeparator" w:id="0">
    <w:p w:rsidR="00FF571A" w:rsidRDefault="00FF571A" w:rsidP="00401E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Georgia">
    <w:panose1 w:val="02040502050405020303"/>
    <w:charset w:val="00"/>
    <w:family w:val="auto"/>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E0F" w:rsidRDefault="007441D7">
    <w:pPr>
      <w:pStyle w:val="normal"/>
      <w:pBdr>
        <w:top w:val="nil"/>
        <w:left w:val="nil"/>
        <w:bottom w:val="nil"/>
        <w:right w:val="nil"/>
        <w:between w:val="nil"/>
      </w:pBdr>
      <w:tabs>
        <w:tab w:val="center" w:pos="4677"/>
        <w:tab w:val="right" w:pos="9355"/>
      </w:tabs>
      <w:jc w:val="center"/>
      <w:rPr>
        <w:color w:val="000000"/>
        <w:sz w:val="24"/>
        <w:szCs w:val="24"/>
      </w:rPr>
    </w:pPr>
    <w:r>
      <w:rPr>
        <w:color w:val="000000"/>
        <w:sz w:val="24"/>
        <w:szCs w:val="24"/>
      </w:rPr>
      <w:fldChar w:fldCharType="begin"/>
    </w:r>
    <w:r w:rsidR="002770EC">
      <w:rPr>
        <w:color w:val="000000"/>
        <w:sz w:val="24"/>
        <w:szCs w:val="24"/>
      </w:rPr>
      <w:instrText>PAGE</w:instrText>
    </w:r>
    <w:r>
      <w:rPr>
        <w:color w:val="000000"/>
        <w:sz w:val="24"/>
        <w:szCs w:val="24"/>
      </w:rPr>
      <w:fldChar w:fldCharType="separate"/>
    </w:r>
    <w:r w:rsidR="008C5DC7">
      <w:rPr>
        <w:noProof/>
        <w:color w:val="000000"/>
        <w:sz w:val="24"/>
        <w:szCs w:val="24"/>
      </w:rPr>
      <w:t>2</w:t>
    </w:r>
    <w:r>
      <w:rPr>
        <w:color w:val="000000"/>
        <w:sz w:val="24"/>
        <w:szCs w:val="24"/>
      </w:rPr>
      <w:fldChar w:fldCharType="end"/>
    </w:r>
  </w:p>
  <w:p w:rsidR="00401E0F" w:rsidRDefault="00401E0F">
    <w:pPr>
      <w:pStyle w:val="normal"/>
      <w:pBdr>
        <w:top w:val="nil"/>
        <w:left w:val="nil"/>
        <w:bottom w:val="nil"/>
        <w:right w:val="nil"/>
        <w:between w:val="nil"/>
      </w:pBdr>
      <w:tabs>
        <w:tab w:val="center" w:pos="4677"/>
        <w:tab w:val="right" w:pos="9355"/>
      </w:tabs>
      <w:jc w:val="center"/>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E0F" w:rsidRDefault="00401E0F">
    <w:pPr>
      <w:pStyle w:val="normal"/>
      <w:pBdr>
        <w:top w:val="nil"/>
        <w:left w:val="nil"/>
        <w:bottom w:val="nil"/>
        <w:right w:val="nil"/>
        <w:between w:val="nil"/>
      </w:pBdr>
      <w:tabs>
        <w:tab w:val="center" w:pos="4677"/>
        <w:tab w:val="right" w:pos="9355"/>
      </w:tabs>
      <w:jc w:val="center"/>
      <w:rPr>
        <w:color w:val="000000"/>
        <w:sz w:val="24"/>
        <w:szCs w:val="24"/>
      </w:rPr>
    </w:pPr>
  </w:p>
  <w:p w:rsidR="00401E0F" w:rsidRDefault="00401E0F">
    <w:pPr>
      <w:pStyle w:val="normal"/>
      <w:pBdr>
        <w:top w:val="nil"/>
        <w:left w:val="nil"/>
        <w:bottom w:val="nil"/>
        <w:right w:val="nil"/>
        <w:between w:val="nil"/>
      </w:pBdr>
      <w:tabs>
        <w:tab w:val="center" w:pos="4677"/>
        <w:tab w:val="right" w:pos="9355"/>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571A" w:rsidRDefault="00FF571A" w:rsidP="00401E0F">
      <w:r>
        <w:separator/>
      </w:r>
    </w:p>
  </w:footnote>
  <w:footnote w:type="continuationSeparator" w:id="0">
    <w:p w:rsidR="00FF571A" w:rsidRDefault="00FF571A" w:rsidP="00401E0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401E0F"/>
    <w:rsid w:val="00205E16"/>
    <w:rsid w:val="002770EC"/>
    <w:rsid w:val="00401E0F"/>
    <w:rsid w:val="005D1CFE"/>
    <w:rsid w:val="007441D7"/>
    <w:rsid w:val="00851471"/>
    <w:rsid w:val="008C5DC7"/>
    <w:rsid w:val="00B91572"/>
    <w:rsid w:val="00BE16F9"/>
    <w:rsid w:val="00E317DD"/>
    <w:rsid w:val="00E672D8"/>
    <w:rsid w:val="00FF1E54"/>
    <w:rsid w:val="00FF57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kk-KZ"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16F9"/>
  </w:style>
  <w:style w:type="paragraph" w:styleId="1">
    <w:name w:val="heading 1"/>
    <w:basedOn w:val="normal"/>
    <w:next w:val="normal"/>
    <w:rsid w:val="00401E0F"/>
    <w:pPr>
      <w:keepNext/>
      <w:widowControl w:val="0"/>
      <w:outlineLvl w:val="0"/>
    </w:pPr>
    <w:rPr>
      <w:b/>
    </w:rPr>
  </w:style>
  <w:style w:type="paragraph" w:styleId="2">
    <w:name w:val="heading 2"/>
    <w:basedOn w:val="normal"/>
    <w:next w:val="normal"/>
    <w:rsid w:val="00401E0F"/>
    <w:pPr>
      <w:keepNext/>
      <w:keepLines/>
      <w:spacing w:before="360" w:after="80"/>
      <w:outlineLvl w:val="1"/>
    </w:pPr>
    <w:rPr>
      <w:b/>
      <w:sz w:val="36"/>
      <w:szCs w:val="36"/>
    </w:rPr>
  </w:style>
  <w:style w:type="paragraph" w:styleId="3">
    <w:name w:val="heading 3"/>
    <w:basedOn w:val="normal"/>
    <w:next w:val="normal"/>
    <w:rsid w:val="00401E0F"/>
    <w:pPr>
      <w:keepNext/>
      <w:keepLines/>
      <w:spacing w:before="280" w:after="80"/>
      <w:outlineLvl w:val="2"/>
    </w:pPr>
    <w:rPr>
      <w:b/>
    </w:rPr>
  </w:style>
  <w:style w:type="paragraph" w:styleId="4">
    <w:name w:val="heading 4"/>
    <w:basedOn w:val="normal"/>
    <w:next w:val="normal"/>
    <w:rsid w:val="00401E0F"/>
    <w:pPr>
      <w:keepNext/>
      <w:keepLines/>
      <w:spacing w:before="240" w:after="40"/>
      <w:outlineLvl w:val="3"/>
    </w:pPr>
    <w:rPr>
      <w:b/>
      <w:sz w:val="24"/>
      <w:szCs w:val="24"/>
    </w:rPr>
  </w:style>
  <w:style w:type="paragraph" w:styleId="5">
    <w:name w:val="heading 5"/>
    <w:basedOn w:val="normal"/>
    <w:next w:val="normal"/>
    <w:rsid w:val="00401E0F"/>
    <w:pPr>
      <w:keepNext/>
      <w:keepLines/>
      <w:spacing w:before="220" w:after="40"/>
      <w:outlineLvl w:val="4"/>
    </w:pPr>
    <w:rPr>
      <w:b/>
      <w:sz w:val="22"/>
      <w:szCs w:val="22"/>
    </w:rPr>
  </w:style>
  <w:style w:type="paragraph" w:styleId="6">
    <w:name w:val="heading 6"/>
    <w:basedOn w:val="normal"/>
    <w:next w:val="normal"/>
    <w:rsid w:val="00401E0F"/>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401E0F"/>
  </w:style>
  <w:style w:type="table" w:customStyle="1" w:styleId="TableNormal">
    <w:name w:val="Table Normal"/>
    <w:rsid w:val="00401E0F"/>
    <w:tblPr>
      <w:tblCellMar>
        <w:top w:w="0" w:type="dxa"/>
        <w:left w:w="0" w:type="dxa"/>
        <w:bottom w:w="0" w:type="dxa"/>
        <w:right w:w="0" w:type="dxa"/>
      </w:tblCellMar>
    </w:tblPr>
  </w:style>
  <w:style w:type="paragraph" w:styleId="a3">
    <w:name w:val="Title"/>
    <w:basedOn w:val="normal"/>
    <w:next w:val="normal"/>
    <w:rsid w:val="00401E0F"/>
    <w:pPr>
      <w:ind w:firstLine="426"/>
      <w:jc w:val="center"/>
    </w:pPr>
    <w:rPr>
      <w:b/>
    </w:rPr>
  </w:style>
  <w:style w:type="paragraph" w:styleId="a4">
    <w:name w:val="Subtitle"/>
    <w:basedOn w:val="normal"/>
    <w:next w:val="normal"/>
    <w:rsid w:val="00401E0F"/>
    <w:pPr>
      <w:keepNext/>
      <w:keepLines/>
      <w:spacing w:before="360" w:after="80"/>
    </w:pPr>
    <w:rPr>
      <w:rFonts w:ascii="Georgia" w:eastAsia="Georgia" w:hAnsi="Georgia" w:cs="Georgia"/>
      <w:i/>
      <w:color w:val="666666"/>
      <w:sz w:val="48"/>
      <w:szCs w:val="48"/>
    </w:rPr>
  </w:style>
  <w:style w:type="table" w:customStyle="1" w:styleId="a5">
    <w:basedOn w:val="TableNormal"/>
    <w:rsid w:val="00401E0F"/>
    <w:tblPr>
      <w:tblStyleRowBandSize w:val="1"/>
      <w:tblStyleColBandSize w:val="1"/>
      <w:tblCellMar>
        <w:top w:w="0" w:type="dxa"/>
        <w:left w:w="115" w:type="dxa"/>
        <w:bottom w:w="0" w:type="dxa"/>
        <w:right w:w="115" w:type="dxa"/>
      </w:tblCellMar>
    </w:tblPr>
  </w:style>
  <w:style w:type="paragraph" w:styleId="a6">
    <w:name w:val="Body Text"/>
    <w:basedOn w:val="a"/>
    <w:link w:val="a7"/>
    <w:rsid w:val="00E672D8"/>
    <w:pPr>
      <w:tabs>
        <w:tab w:val="num" w:pos="851"/>
        <w:tab w:val="num" w:pos="1080"/>
      </w:tabs>
    </w:pPr>
    <w:rPr>
      <w:szCs w:val="20"/>
    </w:rPr>
  </w:style>
  <w:style w:type="character" w:customStyle="1" w:styleId="a7">
    <w:name w:val="Основной текст Знак"/>
    <w:basedOn w:val="a0"/>
    <w:link w:val="a6"/>
    <w:rsid w:val="00E672D8"/>
    <w:rPr>
      <w:szCs w:val="20"/>
    </w:rPr>
  </w:style>
  <w:style w:type="paragraph" w:styleId="20">
    <w:name w:val="Body Text Indent 2"/>
    <w:basedOn w:val="a"/>
    <w:link w:val="21"/>
    <w:uiPriority w:val="99"/>
    <w:semiHidden/>
    <w:unhideWhenUsed/>
    <w:rsid w:val="00E672D8"/>
    <w:pPr>
      <w:spacing w:after="120" w:line="480" w:lineRule="auto"/>
      <w:ind w:left="283"/>
    </w:pPr>
  </w:style>
  <w:style w:type="character" w:customStyle="1" w:styleId="21">
    <w:name w:val="Основной текст с отступом 2 Знак"/>
    <w:basedOn w:val="a0"/>
    <w:link w:val="20"/>
    <w:uiPriority w:val="99"/>
    <w:semiHidden/>
    <w:rsid w:val="00E672D8"/>
  </w:style>
  <w:style w:type="paragraph" w:styleId="a8">
    <w:name w:val="Balloon Text"/>
    <w:basedOn w:val="a"/>
    <w:link w:val="a9"/>
    <w:uiPriority w:val="99"/>
    <w:semiHidden/>
    <w:unhideWhenUsed/>
    <w:rsid w:val="008C5DC7"/>
    <w:rPr>
      <w:rFonts w:ascii="Tahoma" w:hAnsi="Tahoma" w:cs="Tahoma"/>
      <w:sz w:val="16"/>
      <w:szCs w:val="16"/>
    </w:rPr>
  </w:style>
  <w:style w:type="character" w:customStyle="1" w:styleId="a9">
    <w:name w:val="Текст выноски Знак"/>
    <w:basedOn w:val="a0"/>
    <w:link w:val="a8"/>
    <w:uiPriority w:val="99"/>
    <w:semiHidden/>
    <w:rsid w:val="008C5D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1930</Words>
  <Characters>11006</Characters>
  <Application>Microsoft Office Word</Application>
  <DocSecurity>0</DocSecurity>
  <Lines>91</Lines>
  <Paragraphs>25</Paragraphs>
  <ScaleCrop>false</ScaleCrop>
  <Company>PSU</Company>
  <LinksUpToDate>false</LinksUpToDate>
  <CharactersWithSpaces>12911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tehsek7</dc:creator>
  <cp:lastModifiedBy>user</cp:lastModifiedBy>
  <cp:revision>7</cp:revision>
  <dcterms:created xsi:type="dcterms:W3CDTF">2020-07-07T07:41:00Z</dcterms:created>
  <dcterms:modified xsi:type="dcterms:W3CDTF">2020-07-10T07:30:00Z</dcterms:modified>
</cp:coreProperties>
</file>