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E0" w:rsidRDefault="00874AE0" w:rsidP="008B0D3A">
      <w:pPr>
        <w:pStyle w:val="a3"/>
        <w:numPr>
          <w:ilvl w:val="0"/>
          <w:numId w:val="1"/>
        </w:numPr>
        <w:spacing w:after="0"/>
      </w:pPr>
      <w:r>
        <w:t xml:space="preserve">Биоритмологиялық бейімделу мәселесі. Десинхронизация құбылысы          </w:t>
      </w:r>
      <w:bookmarkStart w:id="0" w:name="_GoBack"/>
      <w:bookmarkEnd w:id="0"/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Адамның және адам нәсілдерінің пайда болу мәселесі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Биоэтика негіздері.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Қазіргі генетиканың модельдік нысандары. Даму гендерін реттеу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Қазіргі заман хронобиология мәселелері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Хронобиологияның пайда болу тарихы. Хронобиологияның жетістіктері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Индивид. Жеке адамның жағдайы.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Дарвиннің Адамның пайда болуы туралы теориясы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 және қоғам. Еңбектің пайда болуы. Адам ақылды.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Ежелгі адам техникасының дамуы. Әлеуметтік қатынастарды қалыптастыру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Әлеуметтік қатынастардың биологиялық алғышарттары. Еңбектің бөлінуінің болуы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Қазіргі заман микробиологияның энергетикалық, экологиялық, медициналық және ауылшаруашылық мәселелерін шешудегі маңыз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Тамақ биотехнологиясының даму перспективалары.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Жалпы энтомологияның пәні мен міндеттері. Энтомологияның басқа биологиялық ғылымдар арасындағы орны.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Энтомологиялық зерттеулердің тарихы мен жетістіктері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Жәндіктердің географиялық таралуы және оның негізгі сипаттамалары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Мекендеу және таралу аймағы экологиялық құбылыс ретінде. Мекендеу аймағы бойынша бөлу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Мұнай-химиямен ластануды тазартудың микробиологиялық әдістері.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Жануарлар әлеміндегі жәндіктердің орны. Табиғаттағы жәндіктердің алуантүрлілігі мен биомассасы, жәндіктердің рөлі және олардың адам өміріндегі маңызы.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Метаморфоз түрлері. Личинкалардың түрлері. Личинкалардың дамуы. Қуыршақтардың дамуы және түрлері. Даму циклдері және диапауза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Энтомологиялық жүйеде қолданылатын аралық жүйелік категориялар.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Энтомологиялық таксондардың көп сатылы жүйеленуі. Жәндіктердің жіктелуі. Класс асты, инфроклассқа және отрядқа бөлу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Абиотикалық факторлардың жәндіктерге әсері (температура, ылғалдылық, жауын-шашын, жарық, жел және т.б.).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Жәндіктердің сирек кездесетін және жойылып бара жатқан түрлері, оларды қорғау. Пайдалы және сирек кездесетін жәндіктерді қорғау мәселелері.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Өсімдік тектес экономикалық маңызды заттарды алуға арналған жасушалық технологиялар.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Топырақты қорғау және құнарлылықты арттыру.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Жәндіктердің тіршілік формалары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Жалпы және қолданбалы паразитология жүйесіндегі өзекті бағыттар: гельминтология, протозоология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Жалпы және қолданбалы паразитология жүйесіндегі өзекті бағыттар: арахноэнтомология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Жалпы паразитологияның даму кезеңдері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Кеңестік және отандық паразитологтардың әлемдік ғылымға қосқан үлесі.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Тіршілік ету ортасы мен азық-түлікті химияландыру (ластау), көптеген паразиттердің таралу аймағын кеңейту.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Өсімдік зиянкестері және қауіпті ауруларды қоздырғыштар және олармен күресу шаралары.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Паразитологияның заманауи мәселелері. Паразиттік аурулар бойынша қазіргі жағдайдың өзгеруі.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Биоценоздағы жәндіктер: станция және биотоп туралы түсінік. Түрдің экологиялық қасиеттері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Паразитизм мәселесінің тарихи аспектілері және қазіргі жағдайы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"Паразит-ие" жүйесінің өмір сүру заңдылықтары.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Паразитологиялық зерттеулер мен паразиттік немесе инвазиялық ауруларды диагностикалау әдістері.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Паразитоздарды диагностикалаудың заманауи әдістері.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Қоршаған ортаның жай-күйін бақылау жүйесіндегі экологиялық-паразитологиялық мониторингтің орны.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Паразитофауна және қоршаған орта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Паразитофаунаның географиялық факторларға тәуелділігі.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Паразитизм ұғымы және пайда болуы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Органикалық әлемнің эволюциясындағы паразиттердің патогенділігінің рөлі.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Заманауи паразитологиядағы антипаразиттік препараттар.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 пен иенің байланыс формаларының алуантүрлілігі.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Паразитоздың алдын алу шаралары.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Инвазиялық ауруларды болжау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Паразиттердің морфлогиялық-таксономиялық диагностикасы және жүйеленуінің заманауи мәселелері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Инвазиялық аурулар кезіндегі иммунитет пен эпизоотологияның заманауи аспектілері.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Бионика. Медицинадағы жаңа мүмкіндіктер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Биоэтика және оның негізгі міндеттері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Хронобиологияны зерттеудің бір бағыты ретінде – хрономедицина. Хрономедицинаның қазіргі жағдайы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 ұғымы және оның медицина теориясы мен практикасындағы рөлі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Клональды көбею әдістері: көбею кезеңдері: жағдайлары және факторлары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Диссимиляция процестеріне шолу: тыныс алу, гликолиз, ашыту, тыныс алу тізбегі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Геннің реттеуші элементтері. Табиғатта генетикалық ақпаратты беру әдістері. Гендерді алу жолдары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Жеке және тарихи дамудың арақатынасы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Биологиялық әртүрлілік туралы БҰҰ конвенциясы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Жануарлардың тіршілік формаларының жіктелуі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Грам он және грам теріс эубактериялардың жасуша қабырғаларының химиялық құрамы. Бактериялардың Грам бояуына қатынасы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Қоректік заттардың бактерия жасушасына ену механизмдерін сипаттаңыз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Кейбір фагтардың «орташа» деп аталуының себебі және олардың ғылыми зерттеулерде, биотехнологияда және медицинада қолданылуы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Прокариоттардың конструктивті метаболизмінің кезеңдері мен процестері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Микроорганизмдердің заманауи классификациясы мен номенклатурасы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Микроорганизмдер таксономиясының негізінде жатқан қасиеттері мен белгілерін атап өтіңіз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Прокариоттардың генетикалық аппараты құрылысының ерекшеліктері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Бактерия жасушаларының өзгергіштігінің түрлері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Плазмидалардың көбею механизмдері, олардың жалпы биологиялық, биотехнологиялық және медициналық маңызы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Микроорганизмдерге әсер ететін қоршаған орта факторларының сипаттамалары. Мысалдары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Шартты рефлекстердің пайда болу шарттарын сипаттаңыз. Шартты рефлекстердің пайда болу механизмдері. Рефлекторлық доғаның сызба нұсқасын құрастырыныз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Шартты және шартсыз рефлекстердің айырмашылықтарын келтіріңіз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Инстинкттердің пайда болуына әсер ететін факторлар және оларға мысалдар келтіріңіз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Сыртқы (шартсыз) тежеу түрлері. Шартсыз тежелуге мысалдар келтіріңіз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Экстероцептивті, интероцептивті және проприоцептивті рефлекстерге анықтама беріңіз және сипаттаңыз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Шартты рефлекстердің тұрақты және сөну тежелуіне анықтама беріңіз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Жануарлар мен адамдардың ЖЖҚ типтерін анықтау әдістері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Импритинг процесіне анықтама жасаныз. Импринтингке мысал келтіріңіз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Төменгі сатыдағы өсімдіктер денесінің саралауының (дифференциация) эволюциялық жолдары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Өсімдіктер әлемінің морфологиялық эволюциясындағы бетбұрыс оқиға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Өсімдіктердің құрлыққа шығуына байланысты, олардың денесінің дифференциациясы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Өсімдіктердің түзілу ұлпаларының маңызы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Флоэма мен ксилеманы құрайтын гистологиялық элементтер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Қабық (лубяные) талшықтардың ағаш талшықтарынан айырмашылығы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Тамыр жүйесінің жіктелу принциптері. Тамыр жүйелерін зерттеу әдістері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Жапырақ қабығы мен тамыр қабығының ұқсастығы мен айырмашылығын келтіріңіз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Репродуктивті органдардың жалпы сипаттамасы және жоғары сатыдағы өсімдіктердің көбеюі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Орман қырыққұлақ – аталық қырыққұлақ (щитовник мужской) ұрпақтар алмасуының сызба нұсқасын  сүреттеңіз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Гүл формуласың құрастыру мен диаграмасын салу принциптері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Кәдімгі қарағай мысалында тұқымды көбеюінің жалпы сипаттамасы және оның биологиялық маңызы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Өсімдіктердің тіршілік формаларының жіктелуі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Қазіргі өсімдіктер таксономиясының негізгі әдістеріне сипаттама беріңіз және олардың осы ғылымның дамуындағы рөлін көрсетіңіз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Балдыр жасушаларындағы фотосинтетикалық аппараттың құрылымы мен эволюциясының мүмкін  болу жолдары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Қызыл балдырлардың тереңсулық тіршілігін түсіндіретің Энгельман-Гайдуковтың хроматикалық адаптация теориясының негізі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Саңырауқұлақтарды өсімдіктер әлемінен бөліп сипаттайтын негіздеме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Қыналар өсімдік жамылғысының бастаушылары ретінде. Қыналардың практикалық маңызы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Мүктәрізділер құрлық өсімдіктер эволюциясының ерекше саласы ретінде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Гүлді өсімдіктердің негізгі ерекшеліктері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Жабықтұқымды өсімдіктердің қосарланған ұрықтануының мәні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Лалагүлділер, қияқ және дәнді тұқымдас өсімдіктер өкілдеріндерінің тіршілік формаларының ерекшеліктері. Бұл тіршілік формаларының өсімдік жамылғысының құрамындағы таралуымен маңыздылығының байланысы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Білім беру ортасы, биологияны тиімді оқыту мен оқытудың негізгі шарты екенін дәлелдеңіз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Биологияны оқытуға арналған SMART мақсаттарын тұжырымдау технологиясын (алгоритмін) сипаттаңыз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Биологиялық білімді жүйелеу және жалпылау бойынша оқу сабағының сценарийін модельдеңіз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Биологиялық мазмұнды талдау форматын жасаңыз (тақырып, бөлім, курс мысалында)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Биологияны оқытуды қызықтыру және ынталандыру әдістері жүйесін сипаттаңыз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Биологияны оқыту технологиясының классификациялық сызбасын ұсыныңыз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Түрлі деңгейді анықтауға арналған бақылау-диагностикалық құралдарды (тесттер, сұрақтар, биология бойынша тапсырмалар) бағалаңыз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 пәні бойынша білім алушылардың оқу жетістіктерінің деңгейін бағалаудың критериалды жүйесін сипаттаңыз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Биологияны оқыту нәтижелерінің жіктелуін сипаттаңыз (құзыреттілік, функционалдық сауаттылық, бәсекеге қабілеттілік)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Биологияны оқыту мен оқытудағы рефлексияның рөлі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Бактериялық жасушаның құрылымы мен химиялық құрамы және олардың түрлері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Қыналардың топырақ түзудегі рөлі және олардың практикалық маңызы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Гүлді өсімдіктердің ашықтұқымдылардан негізгі ерекшеліктері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Өсімдіктер әлемі биоалуантүрлілігіне төнетін қауіптер. Қазақстанның табиғи флорасының пайдалы өсімдіктерін тиімді пайдалану және қорғау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Қазақстанның өсімдіктер әлемінің биоалуантүрлілігі. Негізгі өсімдік шикізат ресурстары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Шикізат өсімдіктерін ресурстық зерттеу және игеру әдістері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Қазақстан жануарлар әлемінің биоалуантүрлілігі. Жануарлар әлемінің биоалуантүрлілігіне төнетін қауіптер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Түрлердің биоалуантүрлілігін сақтаудағы халықаралық тәжірибе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Сәтті интродукцияны қамтамасыз ететін өсімдіктердің қасиеттері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Ағаш және гүлді өсімдіктерді интродукциялау және оның Қазақстан үшін маңызы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Бионика. Медицинадағы жаңа мүмкіндіктер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Биоэтика және оның негізгі міндеттері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Хронобиологияны зерттеудің бір бағыты ретінде – хрономедицина. Хрономедицинаның қазіргі жағдайы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 ұғымы және оның медицина теориясы мен практикасындағы рөлі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Клональды көбею әдістері: көбею кезеңдері: жағдайлары және факторлары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Диссимиляция процестеріне шолу: тыныс алу, гликолиз, ашыту, тыныс алу тізбегі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Геннің реттеуші элементтері. Табиғатта генетикалық ақпаратты беру әдістері. Гендерді алу жолдары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Жеке және тарихи дамудың арақатынасы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Биологиялық әртүрлілік туралы БҰҰ конвенциясы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Жануарлардың тіршілік формаларының жіктелуі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Бионика. Медицинадағы жаңа мүмкіндіктер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Биоэтика және оның негізгі міндеттері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Хронобиологияны зерттеудің бір бағыты ретінде – хрономедицина. Хрономедицинаның қазіргі жағдайы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 ұғымы және оның медицина теориясы мен практикасындағы рөлі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Клональды көбею әдістері: көбею кезеңдері: жағдайлары және факторлары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Диссимиляция процестеріне шолу: тыныс алу, гликолиз, ашыту, тыныс алу тізбегі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Геннің реттеуші элементтері. Табиғатта генетикалық ақпаратты беру әдістері. Гендерді алу жолдары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Жеке және тарихи дамудың арақатынасы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Биологиялық әртүрлілік туралы БҰҰ конвенциясы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Жануарлардың тіршілік формаларының жіктелуі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Бионика. Медицинадағы жаңа мүмкіндіктер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Биоэтика және оның негізгі міндеттері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Хронобиологияны зерттеудің бір бағыты ретінде – хрономедицина. Хрономедицинаның қазіргі жағдайы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 ұғымы және оның медицина теориясы мен практикасындағы рөлі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Клональды көбею әдістері: көбею кезеңдері: жағдайлары және факторлары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Диссимиляция процестеріне шолу: тыныс алу, гликолиз, ашыту, тыныс алу тізбегі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Геннің реттеуші элементтері. Табиғатта генетикалық ақпаратты беру әдістері. Гендерді алу жолдары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Жеке және тарихи дамудың арақатынасы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Биологиялық әртүрлілік туралы БҰҰ конвенциясы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Жануарлардың тіршілік формаларының жіктелуі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Бионика. Медицинадағы жаңа мүмкіндіктер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Биоэтика және оның негізгі міндеттері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Хронобиологияны зерттеудің бір бағыты ретінде – хрономедицина. Хрономедицинаның қазіргі жағдайы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Хронобиология ұғымы және оның медицина теориясы мен практикасындағы рөлі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Клональды көбею әдістері: көбею кезеңдері: жағдайлары және факторлары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Диссимиляция процестеріне шолу: тыныс алу, гликолиз, ашыту, тыныс алу тізбегі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Геннің реттеуші элементтері. Табиғатта генетикалық ақпаратты беру әдістері. Гендерді алу жолдары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Жеке және тарихи дамудың арақатынасы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Генотип біртұтас тарихи қалыптасқан жүйе ретінде. Генотиптердің рөлі және сыртқы ортаны қалыптастыру фенотипі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ҚР ботаникалық бақтары және олардың өсімдіктер интродукциясы мен биоалуантүрлілікті сақтаудағы рөлі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Ағаш интродуценттерін жасыл құрылыста қолдану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Жасыл құрылыста шөпті интродуценттерді қолдану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Қазақстан флорасының және сіздің аймағыңыздың интродукциялық әлеуеті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Зерттелетін және зерттелген өсімдік түрлерінде жаңа заттарды анықтау және ашу, импорттық өнімдердің алмастырғыштарын алу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Дәрілік өсімдіктер және оларды денсаулық сақтау жүйесіне енгізу. Шикізаттың болуын ескере отырып, Қазақстанның танылған және перспективалы дәрілік өсімдіктерінің сипаттамасы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Қазақстанның бағалы тері және аңшылық-кәсіпшілік жануарлары. Олардан алынған өнімдер. Қорлар, ұтымды пайдалану және қорғау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Биоресурстарды қорғау және дамытудың теориялық аспектілері. Қазақстан биоресурстарының өнімділігін арттырудағы қоршаған ортаның маңызы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Биоресурстарды сақтаудағы халықаралық тәжірибе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Фауналық және флористикалық аймақтарды бөлу принциптері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Жерді биогеографиялық облыстарға бөлудің климаттық факторлары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Биоәртүрлілікті сақтаудың жаңа стратегиясы: жекелеген түрлерді қорғаудан қауымдастықтарды қорғауға көшу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Флора мен фауна объектілерін шаруашылық қызметте бақылаусыз пайдалану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Эволюция факторлары ретінде бейімделу мен көші-қонның пайда болуы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Табиғи популяциялардың өзгергіштігі және генетикалық құрылымы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Ағзаның бейімделуі – эволюцияның нәтижесі ретінде.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Биотехнологияны дамытудың негізгі бағыттары (гендік, жасушалық инженерия, клондау және т.б.).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Эксперимент әдістемесін таңдау және сипаттау, көрсеткіштерді өлшеу және анықтау әдістерін игеру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Патент құрылымы. Патенттік ізденіс. Өнертабыстың патентке қабілеттілік шарттары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Эксперименттік зерттеулердің нәтижелерін өңдеу. Өлшемдердегі кездейсоқ қателер теориясының және өлшеулердегі кездейсоқ қателіктерді бағалау әдістерінің негіздері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Өсімдіктердің клондық микро көбеюі және сауығуы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Жасушалық іріктеу әдістері, кезеңдері, өсімдік сорттарын жақсарту мүмкіндіктері.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Тұрақты микропрепаратты дайындау кезеңдері. Препараттарды дайындаудың тікелей және жанама әдістері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Генетикалық инженерия – рекомбинантты ДНҚ құру.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Ағынды суларды аэробты тазарту әдістері. Тазартудың энтенсивті және экстенсивті әдістері.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Мал шаруашылығы зиянкестерімен күрес кезіндегі биометодтарының биологиялық және экологиялық негіздері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Мал шаруашылығы мен халық зиянкестерінің санын табиғи реттеушілер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Қосқанатты қан сорғыштар  санының табиғи реттегіштері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Зиянды жәндіктердің қоздырғыштары және олардың тудыратын аурулары: вирустық, бактериялық, саңырауқұлақтық, микроспоридиоз, гельминтоздар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Таяз су балықтары – қосқанатты қан сорғыш жәндіктерінің су фазаларының санын реттегіші.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Жәндіктермен қоректенгіш құстар – қосқанатты қан сорғыш жәндіктерінің имаго мен личинкаларын реттеуші.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Су мермитидтері – қосқанатты қан сорғыштардың паразиттері.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Биологиялық ұйымның принциптері мен өмірдің мәнін түсіну үшін биологиялық сағаттардың рөлін декодтау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Қоршаған ортаны қорғау саласындағы дауларды шешу және заңнаманы бұзғаны үшін жауапкершілік.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Табиғи ресурстарды пайдаланудың заманауи тиімді технологиялары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Шикізат ресурстарын пайдаланудың дәстүрлі емес әдістері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Қоршаған ортаның ластану перспективалары және табиғи ресурстардың сарқылуы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Фото-, механо-, термо- және химорецепторлар құрылғысы. Трансмембраналық сигнал беру әдістері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Әр түрлі ұлпалардан және әртүрлі жануарлардан (фибробластар, эпителий жасушалары, гепатоциттер және т. б.) жасуша культурасын алу әдістері.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Бастапқы жасушалар және олардың популяциясын реттеу. Қалыпты және патологиядағы бағаналы жасушалардың рөлі. Аноптоз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Төтенше экологиялық жағдай және экологиялық апат аймақтары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Жалпы білім беретін мектепте биологияны оқыту және тәрбиелеу әдістемесін дамытудың негізгі кезеңдері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Биологияны оқыту мен тәрбиелеудің теориясы мен әдістемесінің заманауи мәселелері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Зертханалық сабақтар, олардың биологияны оқыту жүйесіндегі орны мен маңызы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Биологияны оқытудағы заманауи технологиялардың ерекшеліктері. Биологияны проблемалық оқыту. Жеке тұлғаға бағытталған оқыту. Дифференциалды оқыту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Биологиялық білім және әлемнің ғылыми көрінісі. Биологиялық танымдағы теория мен практика бірлігінің принциптері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Биологияны оқыту мен тәрбиелеудің теориясы мен әдістемесі саласындағы зерттеулер: биологиялық білім берудің әдіснамалық және теориялық негіздерін әзірлеу, биологияны оқытудың тиімділігі жоғары әдістемелері мен технологияларын жасау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Биологияны оқыту мақсаттарын жүзеге асыруда компьютердің графикалық мүмкіндіктерін пайдалану әдістемесі.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Компьютерді қолдана отырып, биологиялық процестер мен құбылыстарды модельдеу әдістемесі. Биологиялық есептерді шешуде компьютерді пайдалану әдістемесі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Тірі организмдердің эволюциясын зерттеудің заманауи тәсілдері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Тұқым қуалайтын аурулардың молекулалық табиғаты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РНҚ-интерференциясы: теориялық және практикалық аспектілер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Жәндіктердің ғылыми систематикасы және оларды жіктеу принциптері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Тамақтанудағы дәрумендердің маңызы. Суда еритін витаминдер. Майда еритін витаминдер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Жалпы және қазіргі жағдайда паразитоздың алдын-алу мәселелері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Эволюцияның классикалық синтетикалық теориясы: факторлар, элементтер, негізгі күйі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Қазіргі биологияның әдіснамалық принциптері</w:t>
      </w:r>
    </w:p>
    <w:p w:rsidR="00874AE0" w:rsidRDefault="00874AE0" w:rsidP="00874AE0">
      <w:pPr>
        <w:pStyle w:val="a3"/>
        <w:numPr>
          <w:ilvl w:val="0"/>
          <w:numId w:val="1"/>
        </w:numPr>
        <w:spacing w:after="0"/>
      </w:pPr>
      <w:r>
        <w:t>Әлемнің экологиялық картасы. Қазіргі биосфера туралы түсінік</w:t>
      </w:r>
    </w:p>
    <w:p w:rsidR="002B3DD8" w:rsidRPr="00874AE0" w:rsidRDefault="002B3DD8" w:rsidP="00874AE0">
      <w:pPr>
        <w:spacing w:after="0"/>
      </w:pPr>
    </w:p>
    <w:sectPr w:rsidR="002B3DD8" w:rsidRPr="0087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B1D"/>
    <w:multiLevelType w:val="hybridMultilevel"/>
    <w:tmpl w:val="3BDA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93"/>
    <w:rsid w:val="002B3DD8"/>
    <w:rsid w:val="00307992"/>
    <w:rsid w:val="005A2414"/>
    <w:rsid w:val="00874AE0"/>
    <w:rsid w:val="008B0D3A"/>
    <w:rsid w:val="008D306B"/>
    <w:rsid w:val="00ED7387"/>
    <w:rsid w:val="00EF018E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BF39-A7BC-4465-9A41-B773F79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6</cp:revision>
  <dcterms:created xsi:type="dcterms:W3CDTF">2022-07-12T05:25:00Z</dcterms:created>
  <dcterms:modified xsi:type="dcterms:W3CDTF">2022-07-18T05:37:00Z</dcterms:modified>
</cp:coreProperties>
</file>